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AF" w:rsidRPr="0025545B" w:rsidRDefault="00C86BAF" w:rsidP="0025545B">
      <w:pPr>
        <w:jc w:val="center"/>
        <w:rPr>
          <w:b/>
          <w:sz w:val="26"/>
          <w:szCs w:val="26"/>
        </w:rPr>
      </w:pPr>
    </w:p>
    <w:p w:rsidR="0025545B" w:rsidRDefault="0025545B" w:rsidP="0025545B">
      <w:pPr>
        <w:jc w:val="center"/>
        <w:rPr>
          <w:b/>
          <w:sz w:val="26"/>
          <w:szCs w:val="26"/>
        </w:rPr>
      </w:pPr>
    </w:p>
    <w:p w:rsidR="0025545B" w:rsidRDefault="00C86BAF" w:rsidP="0025545B">
      <w:pPr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М</w:t>
      </w:r>
      <w:r w:rsidR="00CB78E2" w:rsidRPr="0025545B">
        <w:rPr>
          <w:b/>
          <w:sz w:val="26"/>
          <w:szCs w:val="26"/>
        </w:rPr>
        <w:t>ониторинг</w:t>
      </w:r>
      <w:r w:rsidR="00A6427E" w:rsidRPr="0025545B">
        <w:rPr>
          <w:b/>
          <w:sz w:val="26"/>
          <w:szCs w:val="26"/>
        </w:rPr>
        <w:t xml:space="preserve"> качества условий осуществления образовательной деятельности </w:t>
      </w:r>
    </w:p>
    <w:p w:rsidR="00A6427E" w:rsidRPr="0025545B" w:rsidRDefault="00C86BAF" w:rsidP="0025545B">
      <w:pPr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МОУ ИРМО «</w:t>
      </w:r>
      <w:proofErr w:type="spellStart"/>
      <w:r w:rsidRPr="0025545B">
        <w:rPr>
          <w:b/>
          <w:sz w:val="26"/>
          <w:szCs w:val="26"/>
        </w:rPr>
        <w:t>Листвянская</w:t>
      </w:r>
      <w:proofErr w:type="spellEnd"/>
      <w:r w:rsidRPr="0025545B">
        <w:rPr>
          <w:b/>
          <w:sz w:val="26"/>
          <w:szCs w:val="26"/>
        </w:rPr>
        <w:t xml:space="preserve"> СОШ»</w:t>
      </w:r>
    </w:p>
    <w:p w:rsidR="00A6427E" w:rsidRPr="0025545B" w:rsidRDefault="00A6427E" w:rsidP="0025545B">
      <w:pPr>
        <w:jc w:val="center"/>
        <w:rPr>
          <w:sz w:val="26"/>
          <w:szCs w:val="26"/>
        </w:rPr>
      </w:pPr>
    </w:p>
    <w:p w:rsidR="00736634" w:rsidRPr="0025545B" w:rsidRDefault="00C86BAF" w:rsidP="0025545B">
      <w:pPr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Общие положения</w:t>
      </w:r>
    </w:p>
    <w:p w:rsidR="00000865" w:rsidRPr="0025545B" w:rsidRDefault="00000865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Мониторинг оценки качества условий образовательной деятельности  (далее - МОК) рассматривается нами как часть независимой </w:t>
      </w:r>
      <w:proofErr w:type="gramStart"/>
      <w:r w:rsidRPr="0025545B">
        <w:rPr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25545B">
        <w:rPr>
          <w:sz w:val="26"/>
          <w:szCs w:val="26"/>
        </w:rPr>
        <w:t xml:space="preserve"> непосредственно участниками образовательных отношений</w:t>
      </w:r>
      <w:r w:rsidR="00A33012" w:rsidRPr="0025545B">
        <w:rPr>
          <w:sz w:val="26"/>
          <w:szCs w:val="26"/>
        </w:rPr>
        <w:t xml:space="preserve"> – получатели образовательных услуг</w:t>
      </w:r>
      <w:r w:rsidRPr="0025545B">
        <w:rPr>
          <w:sz w:val="26"/>
          <w:szCs w:val="26"/>
        </w:rPr>
        <w:t xml:space="preserve"> (обучающиеся, </w:t>
      </w:r>
      <w:r w:rsidR="00A33012" w:rsidRPr="0025545B">
        <w:rPr>
          <w:sz w:val="26"/>
          <w:szCs w:val="26"/>
        </w:rPr>
        <w:t xml:space="preserve">их </w:t>
      </w:r>
      <w:r w:rsidRPr="0025545B">
        <w:rPr>
          <w:sz w:val="26"/>
          <w:szCs w:val="26"/>
        </w:rPr>
        <w:t>родители (законные представители</w:t>
      </w:r>
      <w:r w:rsidR="00A33012" w:rsidRPr="0025545B">
        <w:rPr>
          <w:sz w:val="26"/>
          <w:szCs w:val="26"/>
        </w:rPr>
        <w:t>))</w:t>
      </w:r>
      <w:r w:rsidRPr="0025545B">
        <w:rPr>
          <w:sz w:val="26"/>
          <w:szCs w:val="26"/>
        </w:rPr>
        <w:t xml:space="preserve">. </w:t>
      </w:r>
    </w:p>
    <w:p w:rsidR="00783955" w:rsidRPr="0025545B" w:rsidRDefault="00783955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proofErr w:type="gramStart"/>
      <w:r w:rsidRPr="0025545B">
        <w:rPr>
          <w:sz w:val="26"/>
          <w:szCs w:val="26"/>
        </w:rPr>
        <w:t xml:space="preserve">Нормативные документы, определяющие требования к определению показателей и критериев </w:t>
      </w:r>
      <w:r w:rsidR="00000865" w:rsidRPr="0025545B">
        <w:rPr>
          <w:sz w:val="26"/>
          <w:szCs w:val="26"/>
        </w:rPr>
        <w:t xml:space="preserve">мониторинга </w:t>
      </w:r>
      <w:r w:rsidRPr="0025545B">
        <w:rPr>
          <w:sz w:val="26"/>
          <w:szCs w:val="26"/>
        </w:rPr>
        <w:t>оценки качества</w:t>
      </w:r>
      <w:r w:rsidR="00000865" w:rsidRPr="0025545B">
        <w:rPr>
          <w:sz w:val="26"/>
          <w:szCs w:val="26"/>
        </w:rPr>
        <w:t xml:space="preserve"> </w:t>
      </w:r>
      <w:r w:rsidRPr="0025545B">
        <w:rPr>
          <w:sz w:val="26"/>
          <w:szCs w:val="26"/>
        </w:rPr>
        <w:t>условий образовательной деятельности</w:t>
      </w:r>
      <w:r w:rsidR="00CB78E2" w:rsidRPr="0025545B">
        <w:rPr>
          <w:sz w:val="26"/>
          <w:szCs w:val="26"/>
        </w:rPr>
        <w:t xml:space="preserve"> как части независимой оценки</w:t>
      </w:r>
      <w:r w:rsidRPr="0025545B">
        <w:rPr>
          <w:sz w:val="26"/>
          <w:szCs w:val="26"/>
        </w:rPr>
        <w:t xml:space="preserve">:   ч.5 ст. 95.2 Федерального закона от 29 декабря 2012 г. № 273-ФЗ «Об образовании в Российской Федерации» (далее - Закон № 273),  </w:t>
      </w:r>
      <w:r w:rsidR="0049783B" w:rsidRPr="0025545B">
        <w:rPr>
          <w:sz w:val="26"/>
          <w:szCs w:val="26"/>
        </w:rPr>
        <w:t>Приказ Министерства просвещения РФ от 13 марта 2019 г. № 114 «Об утверждении показателей, характеризующих общие критерии оценки качества условий осуществления образовательной</w:t>
      </w:r>
      <w:proofErr w:type="gramEnd"/>
      <w:r w:rsidR="0049783B" w:rsidRPr="0025545B">
        <w:rPr>
          <w:sz w:val="26"/>
          <w:szCs w:val="26"/>
        </w:rPr>
        <w:t xml:space="preserve">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</w:r>
      <w:r w:rsidR="00702397" w:rsidRPr="0025545B">
        <w:rPr>
          <w:sz w:val="26"/>
          <w:szCs w:val="26"/>
        </w:rPr>
        <w:t>.</w:t>
      </w:r>
    </w:p>
    <w:p w:rsidR="002C7674" w:rsidRPr="0025545B" w:rsidRDefault="00CB78E2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О</w:t>
      </w:r>
      <w:r w:rsidR="002C7674" w:rsidRPr="0025545B">
        <w:rPr>
          <w:sz w:val="26"/>
          <w:szCs w:val="26"/>
        </w:rPr>
        <w:t>ценка</w:t>
      </w:r>
      <w:r w:rsidRPr="0025545B">
        <w:rPr>
          <w:sz w:val="26"/>
          <w:szCs w:val="26"/>
        </w:rPr>
        <w:t xml:space="preserve"> </w:t>
      </w:r>
      <w:r w:rsidR="002C7674" w:rsidRPr="0025545B">
        <w:rPr>
          <w:sz w:val="26"/>
          <w:szCs w:val="26"/>
        </w:rPr>
        <w:t xml:space="preserve">качества условий осуществления образовательной деятельности организациями, осуществляющими образовательную деятельность (далее - </w:t>
      </w:r>
      <w:r w:rsidR="00B97750" w:rsidRPr="0025545B">
        <w:rPr>
          <w:sz w:val="26"/>
          <w:szCs w:val="26"/>
        </w:rPr>
        <w:t>ОО</w:t>
      </w:r>
      <w:r w:rsidR="002C7674" w:rsidRPr="0025545B">
        <w:rPr>
          <w:sz w:val="26"/>
          <w:szCs w:val="26"/>
        </w:rPr>
        <w:t>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 w:rsidR="00702397" w:rsidRPr="0025545B">
        <w:rPr>
          <w:sz w:val="26"/>
          <w:szCs w:val="26"/>
        </w:rPr>
        <w:t>.</w:t>
      </w:r>
    </w:p>
    <w:p w:rsidR="00B97750" w:rsidRPr="0025545B" w:rsidRDefault="00CB78E2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О</w:t>
      </w:r>
      <w:r w:rsidR="00B97750" w:rsidRPr="0025545B">
        <w:rPr>
          <w:sz w:val="26"/>
          <w:szCs w:val="26"/>
        </w:rPr>
        <w:t xml:space="preserve">ценка качества условий осуществления образовательной деятельности организациями </w:t>
      </w:r>
      <w:r w:rsidR="00C86BAF" w:rsidRPr="0025545B">
        <w:rPr>
          <w:sz w:val="26"/>
          <w:szCs w:val="26"/>
        </w:rPr>
        <w:t xml:space="preserve">проводится </w:t>
      </w:r>
      <w:r w:rsidR="00B97750" w:rsidRPr="0025545B">
        <w:rPr>
          <w:sz w:val="26"/>
          <w:szCs w:val="26"/>
        </w:rPr>
        <w:t>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CB78E2" w:rsidRPr="0025545B" w:rsidRDefault="002A7514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Предмет </w:t>
      </w:r>
      <w:r w:rsidR="008331C6" w:rsidRPr="0025545B">
        <w:rPr>
          <w:sz w:val="26"/>
          <w:szCs w:val="26"/>
        </w:rPr>
        <w:t>МОК</w:t>
      </w:r>
      <w:r w:rsidRPr="0025545B">
        <w:rPr>
          <w:sz w:val="26"/>
          <w:szCs w:val="26"/>
        </w:rPr>
        <w:t xml:space="preserve">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 Законом № 273 (пункт 4 статьи 95.2).</w:t>
      </w:r>
      <w:r w:rsidR="00CB78E2" w:rsidRPr="0025545B">
        <w:rPr>
          <w:sz w:val="26"/>
          <w:szCs w:val="26"/>
        </w:rPr>
        <w:t xml:space="preserve"> </w:t>
      </w:r>
    </w:p>
    <w:p w:rsidR="002A7514" w:rsidRPr="0025545B" w:rsidRDefault="008331C6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МОК</w:t>
      </w:r>
      <w:r w:rsidR="00891247" w:rsidRPr="0025545B">
        <w:rPr>
          <w:sz w:val="26"/>
          <w:szCs w:val="26"/>
        </w:rPr>
        <w:t xml:space="preserve"> </w:t>
      </w:r>
      <w:r w:rsidR="00C86BAF" w:rsidRPr="0025545B">
        <w:rPr>
          <w:sz w:val="26"/>
          <w:szCs w:val="26"/>
        </w:rPr>
        <w:t xml:space="preserve">проводится </w:t>
      </w:r>
      <w:r w:rsidR="002A7514" w:rsidRPr="0025545B">
        <w:rPr>
          <w:sz w:val="26"/>
          <w:szCs w:val="26"/>
        </w:rPr>
        <w:t>в электронном виде через сеть «Интернет»</w:t>
      </w:r>
      <w:r w:rsidR="00C86BAF" w:rsidRPr="0025545B">
        <w:rPr>
          <w:sz w:val="26"/>
          <w:szCs w:val="26"/>
        </w:rPr>
        <w:t xml:space="preserve"> (официальный сайт школы, </w:t>
      </w:r>
      <w:proofErr w:type="spellStart"/>
      <w:r w:rsidR="00C86BAF" w:rsidRPr="0025545B">
        <w:rPr>
          <w:sz w:val="26"/>
          <w:szCs w:val="26"/>
        </w:rPr>
        <w:t>мессенджеры</w:t>
      </w:r>
      <w:proofErr w:type="spellEnd"/>
      <w:r w:rsidR="00C86BAF" w:rsidRPr="0025545B">
        <w:rPr>
          <w:sz w:val="26"/>
          <w:szCs w:val="26"/>
        </w:rPr>
        <w:t>)</w:t>
      </w:r>
      <w:r w:rsidRPr="0025545B">
        <w:rPr>
          <w:sz w:val="26"/>
          <w:szCs w:val="26"/>
        </w:rPr>
        <w:t>.</w:t>
      </w:r>
      <w:r w:rsidR="00CB78E2" w:rsidRPr="0025545B">
        <w:rPr>
          <w:sz w:val="26"/>
          <w:szCs w:val="26"/>
        </w:rPr>
        <w:t xml:space="preserve"> </w:t>
      </w:r>
    </w:p>
    <w:p w:rsidR="002A7514" w:rsidRPr="0025545B" w:rsidRDefault="008331C6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А</w:t>
      </w:r>
      <w:r w:rsidR="002A7514" w:rsidRPr="0025545B">
        <w:rPr>
          <w:sz w:val="26"/>
          <w:szCs w:val="26"/>
        </w:rPr>
        <w:t>нкета - опросный лист, заполняемый респондентом (</w:t>
      </w:r>
      <w:r w:rsidRPr="0025545B">
        <w:rPr>
          <w:sz w:val="26"/>
          <w:szCs w:val="26"/>
        </w:rPr>
        <w:t>участниками образовательных отношений</w:t>
      </w:r>
      <w:r w:rsidR="002A7514" w:rsidRPr="0025545B">
        <w:rPr>
          <w:sz w:val="26"/>
          <w:szCs w:val="26"/>
        </w:rPr>
        <w:t>) по указанным в нем правилам</w:t>
      </w:r>
      <w:r w:rsidRPr="0025545B">
        <w:rPr>
          <w:sz w:val="26"/>
          <w:szCs w:val="26"/>
        </w:rPr>
        <w:t xml:space="preserve">. Анкета </w:t>
      </w:r>
      <w:r w:rsidR="00C86BAF" w:rsidRPr="0025545B">
        <w:rPr>
          <w:sz w:val="26"/>
          <w:szCs w:val="26"/>
        </w:rPr>
        <w:t>предоставляется</w:t>
      </w:r>
      <w:r w:rsidRPr="0025545B">
        <w:rPr>
          <w:sz w:val="26"/>
          <w:szCs w:val="26"/>
        </w:rPr>
        <w:t xml:space="preserve"> в электронном виде.</w:t>
      </w:r>
    </w:p>
    <w:p w:rsidR="002A7514" w:rsidRPr="0025545B" w:rsidRDefault="008331C6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proofErr w:type="gramStart"/>
      <w:r w:rsidRPr="0025545B">
        <w:rPr>
          <w:sz w:val="26"/>
          <w:szCs w:val="26"/>
        </w:rPr>
        <w:t xml:space="preserve">Результаты мониторинга - </w:t>
      </w:r>
      <w:r w:rsidR="002A7514" w:rsidRPr="0025545B">
        <w:rPr>
          <w:sz w:val="26"/>
          <w:szCs w:val="26"/>
        </w:rPr>
        <w:t xml:space="preserve">генеральная совокупность </w:t>
      </w:r>
      <w:r w:rsidR="00D1082B" w:rsidRPr="0025545B">
        <w:rPr>
          <w:sz w:val="26"/>
          <w:szCs w:val="26"/>
        </w:rPr>
        <w:t xml:space="preserve">результатов </w:t>
      </w:r>
      <w:r w:rsidRPr="0025545B">
        <w:rPr>
          <w:sz w:val="26"/>
          <w:szCs w:val="26"/>
        </w:rPr>
        <w:t xml:space="preserve">анкет </w:t>
      </w:r>
      <w:r w:rsidR="002A7514" w:rsidRPr="0025545B">
        <w:rPr>
          <w:sz w:val="26"/>
          <w:szCs w:val="26"/>
        </w:rPr>
        <w:t>участник</w:t>
      </w:r>
      <w:r w:rsidRPr="0025545B">
        <w:rPr>
          <w:sz w:val="26"/>
          <w:szCs w:val="26"/>
        </w:rPr>
        <w:t>ов</w:t>
      </w:r>
      <w:r w:rsidR="002A7514" w:rsidRPr="0025545B">
        <w:rPr>
          <w:sz w:val="26"/>
          <w:szCs w:val="26"/>
        </w:rPr>
        <w:t xml:space="preserve"> образовательного процесса (обучающиеся, их родители (законные представители)</w:t>
      </w:r>
      <w:r w:rsidR="00D1082B" w:rsidRPr="0025545B">
        <w:rPr>
          <w:sz w:val="26"/>
          <w:szCs w:val="26"/>
        </w:rPr>
        <w:t>, в соответствии с методиками расчета по определенным показателям</w:t>
      </w:r>
      <w:r w:rsidRPr="0025545B">
        <w:rPr>
          <w:sz w:val="26"/>
          <w:szCs w:val="26"/>
        </w:rPr>
        <w:t>.</w:t>
      </w:r>
      <w:r w:rsidR="00D1082B" w:rsidRPr="0025545B">
        <w:rPr>
          <w:sz w:val="26"/>
          <w:szCs w:val="26"/>
        </w:rPr>
        <w:t xml:space="preserve"> </w:t>
      </w:r>
      <w:proofErr w:type="gramEnd"/>
    </w:p>
    <w:p w:rsidR="007A1353" w:rsidRPr="0025545B" w:rsidRDefault="007A1353" w:rsidP="0025545B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Анализ результатов мониторинга </w:t>
      </w:r>
      <w:r w:rsidR="00C86BAF" w:rsidRPr="0025545B">
        <w:rPr>
          <w:sz w:val="26"/>
          <w:szCs w:val="26"/>
        </w:rPr>
        <w:t>проводится</w:t>
      </w:r>
      <w:r w:rsidRPr="0025545B">
        <w:rPr>
          <w:sz w:val="26"/>
          <w:szCs w:val="26"/>
        </w:rPr>
        <w:t xml:space="preserve"> в 2 этапа:</w:t>
      </w:r>
    </w:p>
    <w:p w:rsidR="007A1353" w:rsidRPr="0025545B" w:rsidRDefault="00030B25" w:rsidP="0025545B">
      <w:pPr>
        <w:pStyle w:val="a5"/>
        <w:shd w:val="clear" w:color="auto" w:fill="FFFFFF"/>
        <w:ind w:left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- </w:t>
      </w:r>
      <w:r w:rsidR="007A1353" w:rsidRPr="0025545B">
        <w:rPr>
          <w:sz w:val="26"/>
          <w:szCs w:val="26"/>
        </w:rPr>
        <w:t xml:space="preserve">на первом этапе выполняется </w:t>
      </w:r>
      <w:r w:rsidR="00702397" w:rsidRPr="0025545B">
        <w:rPr>
          <w:sz w:val="26"/>
          <w:szCs w:val="26"/>
        </w:rPr>
        <w:t>анкетирование</w:t>
      </w:r>
      <w:r w:rsidR="00C86BAF" w:rsidRPr="0025545B">
        <w:rPr>
          <w:sz w:val="26"/>
          <w:szCs w:val="26"/>
        </w:rPr>
        <w:t xml:space="preserve"> (март текущего учебного года)</w:t>
      </w:r>
      <w:r w:rsidR="007A1353" w:rsidRPr="0025545B">
        <w:rPr>
          <w:sz w:val="26"/>
          <w:szCs w:val="26"/>
        </w:rPr>
        <w:t>;</w:t>
      </w:r>
    </w:p>
    <w:p w:rsidR="007A1353" w:rsidRPr="0025545B" w:rsidRDefault="00030B25" w:rsidP="0025545B">
      <w:pPr>
        <w:pStyle w:val="a5"/>
        <w:shd w:val="clear" w:color="auto" w:fill="FFFFFF"/>
        <w:ind w:left="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- </w:t>
      </w:r>
      <w:r w:rsidR="007A1353" w:rsidRPr="0025545B">
        <w:rPr>
          <w:sz w:val="26"/>
          <w:szCs w:val="26"/>
        </w:rPr>
        <w:t>на втором этапе проводится анализ полученных значений показателей</w:t>
      </w:r>
      <w:r w:rsidR="00702397" w:rsidRPr="0025545B">
        <w:rPr>
          <w:sz w:val="26"/>
          <w:szCs w:val="26"/>
        </w:rPr>
        <w:t xml:space="preserve"> анкетирования</w:t>
      </w:r>
      <w:r w:rsidR="007A1353" w:rsidRPr="0025545B">
        <w:rPr>
          <w:sz w:val="26"/>
          <w:szCs w:val="26"/>
        </w:rPr>
        <w:t>, по результатам которого осуществляется выделение проблемных точек и формирование предложений по устранению выявленных недостатков</w:t>
      </w:r>
      <w:r w:rsidR="00C86BAF" w:rsidRPr="0025545B">
        <w:rPr>
          <w:sz w:val="26"/>
          <w:szCs w:val="26"/>
        </w:rPr>
        <w:t xml:space="preserve"> (апрель текущего учебного года).</w:t>
      </w:r>
    </w:p>
    <w:p w:rsidR="002440D5" w:rsidRPr="0025545B" w:rsidRDefault="002440D5" w:rsidP="0025545B">
      <w:pPr>
        <w:pStyle w:val="a5"/>
        <w:shd w:val="clear" w:color="auto" w:fill="FFFFFF"/>
        <w:ind w:left="0"/>
        <w:jc w:val="both"/>
        <w:rPr>
          <w:color w:val="333333"/>
          <w:sz w:val="26"/>
          <w:szCs w:val="26"/>
        </w:rPr>
      </w:pPr>
    </w:p>
    <w:p w:rsidR="002440D5" w:rsidRPr="0025545B" w:rsidRDefault="002440D5" w:rsidP="0025545B">
      <w:pPr>
        <w:pStyle w:val="a5"/>
        <w:shd w:val="clear" w:color="auto" w:fill="FFFFFF"/>
        <w:ind w:left="0"/>
        <w:jc w:val="both"/>
        <w:rPr>
          <w:color w:val="333333"/>
          <w:sz w:val="26"/>
          <w:szCs w:val="26"/>
        </w:rPr>
      </w:pPr>
    </w:p>
    <w:p w:rsidR="0025545B" w:rsidRDefault="0025545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25545B" w:rsidRDefault="0025545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C86BAF" w:rsidRPr="0025545B" w:rsidRDefault="00736634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lastRenderedPageBreak/>
        <w:t>Показатели</w:t>
      </w:r>
      <w:r w:rsidR="000D4862" w:rsidRPr="0025545B">
        <w:rPr>
          <w:b/>
          <w:sz w:val="26"/>
          <w:szCs w:val="26"/>
        </w:rPr>
        <w:t xml:space="preserve"> </w:t>
      </w:r>
      <w:proofErr w:type="gramStart"/>
      <w:r w:rsidRPr="0025545B">
        <w:rPr>
          <w:b/>
          <w:sz w:val="26"/>
          <w:szCs w:val="26"/>
        </w:rPr>
        <w:t>оценки качества условий</w:t>
      </w:r>
      <w:r w:rsidRPr="0025545B">
        <w:rPr>
          <w:b/>
          <w:sz w:val="26"/>
          <w:szCs w:val="26"/>
        </w:rPr>
        <w:br/>
        <w:t>осуществления образовательной деятельности</w:t>
      </w:r>
      <w:proofErr w:type="gramEnd"/>
      <w:r w:rsidRPr="0025545B">
        <w:rPr>
          <w:b/>
          <w:sz w:val="26"/>
          <w:szCs w:val="26"/>
        </w:rPr>
        <w:t xml:space="preserve"> </w:t>
      </w:r>
    </w:p>
    <w:p w:rsidR="00736634" w:rsidRPr="0025545B" w:rsidRDefault="00C86BAF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МОУ ИРМО «</w:t>
      </w:r>
      <w:proofErr w:type="spellStart"/>
      <w:r w:rsidRPr="0025545B">
        <w:rPr>
          <w:b/>
          <w:sz w:val="26"/>
          <w:szCs w:val="26"/>
        </w:rPr>
        <w:t>Листвянская</w:t>
      </w:r>
      <w:proofErr w:type="spellEnd"/>
      <w:r w:rsidRPr="0025545B">
        <w:rPr>
          <w:b/>
          <w:sz w:val="26"/>
          <w:szCs w:val="26"/>
        </w:rPr>
        <w:t xml:space="preserve"> СОШ»</w:t>
      </w:r>
    </w:p>
    <w:p w:rsidR="008C16D8" w:rsidRPr="0025545B" w:rsidRDefault="008C16D8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4E31BA" w:rsidRPr="0025545B" w:rsidRDefault="00ED1BDB" w:rsidP="0025545B">
      <w:pPr>
        <w:pStyle w:val="20"/>
        <w:shd w:val="clear" w:color="auto" w:fill="auto"/>
        <w:spacing w:before="0" w:line="240" w:lineRule="auto"/>
        <w:ind w:left="720" w:hanging="720"/>
        <w:jc w:val="both"/>
        <w:rPr>
          <w:sz w:val="26"/>
          <w:szCs w:val="26"/>
          <w:lang w:eastAsia="ru-RU"/>
        </w:rPr>
      </w:pPr>
      <w:r w:rsidRPr="0025545B">
        <w:rPr>
          <w:sz w:val="26"/>
          <w:szCs w:val="26"/>
          <w:u w:val="single"/>
          <w:lang w:eastAsia="ru-RU"/>
        </w:rPr>
        <w:t>Основной показатель</w:t>
      </w:r>
      <w:r w:rsidRPr="0025545B">
        <w:rPr>
          <w:sz w:val="26"/>
          <w:szCs w:val="26"/>
          <w:lang w:eastAsia="ru-RU"/>
        </w:rPr>
        <w:t xml:space="preserve"> </w:t>
      </w:r>
      <w:r w:rsidR="004E31BA" w:rsidRPr="0025545B">
        <w:rPr>
          <w:sz w:val="26"/>
          <w:szCs w:val="26"/>
          <w:lang w:eastAsia="ru-RU"/>
        </w:rPr>
        <w:t>–</w:t>
      </w:r>
      <w:r w:rsidRPr="0025545B">
        <w:rPr>
          <w:sz w:val="26"/>
          <w:szCs w:val="26"/>
          <w:lang w:eastAsia="ru-RU"/>
        </w:rPr>
        <w:t xml:space="preserve"> </w:t>
      </w:r>
    </w:p>
    <w:p w:rsidR="008C16D8" w:rsidRPr="0025545B" w:rsidRDefault="00ED1BDB" w:rsidP="0025545B">
      <w:pPr>
        <w:pStyle w:val="20"/>
        <w:shd w:val="clear" w:color="auto" w:fill="auto"/>
        <w:spacing w:before="0" w:line="240" w:lineRule="auto"/>
        <w:ind w:left="720" w:hanging="720"/>
        <w:jc w:val="both"/>
        <w:rPr>
          <w:b/>
          <w:sz w:val="26"/>
          <w:szCs w:val="26"/>
        </w:rPr>
      </w:pPr>
      <w:r w:rsidRPr="0025545B">
        <w:rPr>
          <w:sz w:val="26"/>
          <w:szCs w:val="26"/>
          <w:lang w:eastAsia="ru-RU"/>
        </w:rPr>
        <w:t>г</w:t>
      </w:r>
      <w:r w:rsidR="008C16D8" w:rsidRPr="0025545B">
        <w:rPr>
          <w:sz w:val="26"/>
          <w:szCs w:val="26"/>
          <w:lang w:eastAsia="ru-RU"/>
        </w:rPr>
        <w:t xml:space="preserve">енеральная совокупность результатов - </w:t>
      </w:r>
      <w:r w:rsidR="008C16D8" w:rsidRPr="0025545B">
        <w:rPr>
          <w:b/>
          <w:sz w:val="26"/>
          <w:szCs w:val="26"/>
          <w:u w:val="single"/>
          <w:lang w:eastAsia="ru-RU"/>
        </w:rPr>
        <w:t>доля получателей образовательных услуг, удовлетворенных в целом условиями оказания образовательных услуг в организации</w:t>
      </w:r>
      <w:r w:rsidR="008C16D8" w:rsidRPr="0025545B">
        <w:rPr>
          <w:sz w:val="26"/>
          <w:szCs w:val="26"/>
          <w:u w:val="single"/>
          <w:lang w:eastAsia="ru-RU"/>
        </w:rPr>
        <w:t xml:space="preserve"> </w:t>
      </w:r>
      <w:r w:rsidR="008C16D8" w:rsidRPr="0025545B">
        <w:rPr>
          <w:sz w:val="26"/>
          <w:szCs w:val="26"/>
          <w:lang w:eastAsia="ru-RU"/>
        </w:rPr>
        <w:t>(</w:t>
      </w:r>
      <w:proofErr w:type="gramStart"/>
      <w:r w:rsidR="008C16D8" w:rsidRPr="0025545B">
        <w:rPr>
          <w:sz w:val="26"/>
          <w:szCs w:val="26"/>
          <w:lang w:eastAsia="ru-RU"/>
        </w:rPr>
        <w:t>в</w:t>
      </w:r>
      <w:proofErr w:type="gramEnd"/>
      <w:r w:rsidR="008C16D8" w:rsidRPr="0025545B">
        <w:rPr>
          <w:sz w:val="26"/>
          <w:szCs w:val="26"/>
          <w:lang w:eastAsia="ru-RU"/>
        </w:rPr>
        <w:t xml:space="preserve"> % </w:t>
      </w:r>
      <w:proofErr w:type="gramStart"/>
      <w:r w:rsidR="008C16D8" w:rsidRPr="0025545B">
        <w:rPr>
          <w:sz w:val="26"/>
          <w:szCs w:val="26"/>
          <w:lang w:eastAsia="ru-RU"/>
        </w:rPr>
        <w:t>от</w:t>
      </w:r>
      <w:proofErr w:type="gramEnd"/>
      <w:r w:rsidR="008C16D8" w:rsidRPr="0025545B">
        <w:rPr>
          <w:sz w:val="26"/>
          <w:szCs w:val="26"/>
          <w:lang w:eastAsia="ru-RU"/>
        </w:rPr>
        <w:t xml:space="preserve"> общего числа опрошенных получателей услуг) </w:t>
      </w:r>
    </w:p>
    <w:p w:rsidR="008C16D8" w:rsidRPr="0025545B" w:rsidRDefault="008C16D8" w:rsidP="0025545B">
      <w:pPr>
        <w:pStyle w:val="20"/>
        <w:shd w:val="clear" w:color="auto" w:fill="auto"/>
        <w:spacing w:before="0" w:line="240" w:lineRule="auto"/>
        <w:ind w:left="720" w:hanging="720"/>
        <w:jc w:val="both"/>
        <w:rPr>
          <w:sz w:val="26"/>
          <w:szCs w:val="26"/>
        </w:rPr>
      </w:pPr>
      <w:r w:rsidRPr="0025545B">
        <w:rPr>
          <w:sz w:val="26"/>
          <w:szCs w:val="26"/>
          <w:u w:val="single"/>
        </w:rPr>
        <w:t xml:space="preserve">Промежуточные </w:t>
      </w:r>
      <w:r w:rsidR="00ED1BDB" w:rsidRPr="0025545B">
        <w:rPr>
          <w:sz w:val="26"/>
          <w:szCs w:val="26"/>
          <w:u w:val="single"/>
        </w:rPr>
        <w:t>показатели</w:t>
      </w:r>
      <w:r w:rsidRPr="0025545B">
        <w:rPr>
          <w:sz w:val="26"/>
          <w:szCs w:val="26"/>
        </w:rPr>
        <w:t>:</w:t>
      </w:r>
    </w:p>
    <w:p w:rsidR="008C16D8" w:rsidRPr="0025545B" w:rsidRDefault="008C16D8" w:rsidP="0025545B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hanging="720"/>
        <w:jc w:val="both"/>
        <w:rPr>
          <w:rStyle w:val="212pt"/>
          <w:b/>
          <w:color w:val="auto"/>
          <w:sz w:val="26"/>
          <w:szCs w:val="26"/>
          <w:lang w:eastAsia="en-US" w:bidi="ar-SA"/>
        </w:rPr>
      </w:pPr>
      <w:r w:rsidRPr="0025545B">
        <w:rPr>
          <w:rStyle w:val="212pt"/>
          <w:rFonts w:eastAsia="Arial Unicode MS"/>
          <w:color w:val="auto"/>
          <w:sz w:val="26"/>
          <w:szCs w:val="26"/>
        </w:rPr>
        <w:t>Доля получателей образовательных услуг, удовлетворенных открытостью, полнотой и доступностью и достоверностью информации о деятельности ОО, размещенной на информационных стендах, на официальном сайте ОО (</w:t>
      </w:r>
      <w:r w:rsidRPr="0025545B">
        <w:rPr>
          <w:rStyle w:val="2Geneva"/>
          <w:rFonts w:ascii="Times New Roman" w:hAnsi="Times New Roman" w:cs="Times New Roman"/>
          <w:color w:val="auto"/>
          <w:sz w:val="26"/>
          <w:szCs w:val="26"/>
        </w:rPr>
        <w:t>%</w:t>
      </w:r>
      <w:r w:rsidRPr="0025545B">
        <w:rPr>
          <w:rStyle w:val="212pt"/>
          <w:rFonts w:eastAsia="Arial Unicode MS"/>
          <w:color w:val="auto"/>
          <w:sz w:val="26"/>
          <w:szCs w:val="26"/>
        </w:rPr>
        <w:t xml:space="preserve"> от общего числа опрошенных получателей образовательных услуг).</w:t>
      </w:r>
    </w:p>
    <w:p w:rsidR="008C16D8" w:rsidRPr="0025545B" w:rsidRDefault="008C16D8" w:rsidP="0025545B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hanging="720"/>
        <w:jc w:val="both"/>
        <w:rPr>
          <w:rStyle w:val="212pt"/>
          <w:b/>
          <w:color w:val="auto"/>
          <w:sz w:val="26"/>
          <w:szCs w:val="26"/>
          <w:lang w:eastAsia="en-US" w:bidi="ar-SA"/>
        </w:rPr>
      </w:pPr>
      <w:r w:rsidRPr="0025545B">
        <w:rPr>
          <w:rStyle w:val="212pt"/>
          <w:color w:val="auto"/>
          <w:sz w:val="26"/>
          <w:szCs w:val="26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   (</w:t>
      </w:r>
      <w:proofErr w:type="gramStart"/>
      <w:r w:rsidRPr="0025545B">
        <w:rPr>
          <w:rStyle w:val="212pt"/>
          <w:color w:val="auto"/>
          <w:sz w:val="26"/>
          <w:szCs w:val="26"/>
        </w:rPr>
        <w:t>в</w:t>
      </w:r>
      <w:proofErr w:type="gramEnd"/>
      <w:r w:rsidRPr="0025545B">
        <w:rPr>
          <w:rStyle w:val="212pt"/>
          <w:color w:val="auto"/>
          <w:sz w:val="26"/>
          <w:szCs w:val="26"/>
        </w:rPr>
        <w:t xml:space="preserve"> </w:t>
      </w:r>
      <w:r w:rsidRPr="0025545B">
        <w:rPr>
          <w:rStyle w:val="2Geneva105pt"/>
          <w:rFonts w:ascii="Times New Roman" w:hAnsi="Times New Roman" w:cs="Times New Roman"/>
          <w:color w:val="auto"/>
          <w:sz w:val="26"/>
          <w:szCs w:val="26"/>
        </w:rPr>
        <w:t>%</w:t>
      </w:r>
      <w:r w:rsidRPr="0025545B">
        <w:rPr>
          <w:rStyle w:val="212pt"/>
          <w:color w:val="auto"/>
          <w:sz w:val="26"/>
          <w:szCs w:val="26"/>
        </w:rPr>
        <w:t xml:space="preserve"> </w:t>
      </w:r>
      <w:proofErr w:type="gramStart"/>
      <w:r w:rsidRPr="0025545B">
        <w:rPr>
          <w:rStyle w:val="212pt"/>
          <w:color w:val="auto"/>
          <w:sz w:val="26"/>
          <w:szCs w:val="26"/>
        </w:rPr>
        <w:t>от</w:t>
      </w:r>
      <w:proofErr w:type="gramEnd"/>
      <w:r w:rsidRPr="0025545B">
        <w:rPr>
          <w:rStyle w:val="212pt"/>
          <w:color w:val="auto"/>
          <w:sz w:val="26"/>
          <w:szCs w:val="26"/>
        </w:rPr>
        <w:t xml:space="preserve"> общего числа опрошенных получателей образовательных услуг).</w:t>
      </w:r>
    </w:p>
    <w:p w:rsidR="008C16D8" w:rsidRPr="0025545B" w:rsidRDefault="008C16D8" w:rsidP="0025545B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hanging="720"/>
        <w:jc w:val="both"/>
        <w:rPr>
          <w:b/>
          <w:sz w:val="26"/>
          <w:szCs w:val="26"/>
        </w:rPr>
      </w:pPr>
      <w:r w:rsidRPr="0025545B">
        <w:rPr>
          <w:sz w:val="26"/>
          <w:szCs w:val="26"/>
          <w:lang w:eastAsia="ru-RU"/>
        </w:rPr>
        <w:t>Доля получателей образовательных услуг, удовлетворенных доступностью образовательных услуг для инвалидов и детей с ОВЗ  (</w:t>
      </w:r>
      <w:proofErr w:type="gramStart"/>
      <w:r w:rsidRPr="0025545B">
        <w:rPr>
          <w:sz w:val="26"/>
          <w:szCs w:val="26"/>
          <w:lang w:eastAsia="ru-RU"/>
        </w:rPr>
        <w:t>в</w:t>
      </w:r>
      <w:proofErr w:type="gramEnd"/>
      <w:r w:rsidRPr="0025545B">
        <w:rPr>
          <w:sz w:val="26"/>
          <w:szCs w:val="26"/>
          <w:lang w:eastAsia="ru-RU"/>
        </w:rPr>
        <w:t xml:space="preserve"> % </w:t>
      </w:r>
      <w:proofErr w:type="gramStart"/>
      <w:r w:rsidRPr="0025545B">
        <w:rPr>
          <w:sz w:val="26"/>
          <w:szCs w:val="26"/>
          <w:lang w:eastAsia="ru-RU"/>
        </w:rPr>
        <w:t>от</w:t>
      </w:r>
      <w:proofErr w:type="gramEnd"/>
      <w:r w:rsidRPr="0025545B">
        <w:rPr>
          <w:sz w:val="26"/>
          <w:szCs w:val="26"/>
          <w:lang w:eastAsia="ru-RU"/>
        </w:rPr>
        <w:t xml:space="preserve"> общего числа опрошенных получателей образовательных услуг – инвалидов и детей с ОВЗ).</w:t>
      </w:r>
    </w:p>
    <w:p w:rsidR="008C16D8" w:rsidRPr="0025545B" w:rsidRDefault="008C16D8" w:rsidP="0025545B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hanging="720"/>
        <w:jc w:val="both"/>
        <w:rPr>
          <w:b/>
          <w:sz w:val="26"/>
          <w:szCs w:val="26"/>
        </w:rPr>
      </w:pPr>
      <w:r w:rsidRPr="0025545B">
        <w:rPr>
          <w:sz w:val="26"/>
          <w:szCs w:val="26"/>
          <w:lang w:eastAsia="ru-RU"/>
        </w:rPr>
        <w:t>Доля получателей образовательных услуг, удовлетворенных доброжелательностью, вежливостью работников организации (</w:t>
      </w:r>
      <w:proofErr w:type="gramStart"/>
      <w:r w:rsidRPr="0025545B">
        <w:rPr>
          <w:sz w:val="26"/>
          <w:szCs w:val="26"/>
          <w:lang w:eastAsia="ru-RU"/>
        </w:rPr>
        <w:t>в</w:t>
      </w:r>
      <w:proofErr w:type="gramEnd"/>
      <w:r w:rsidRPr="0025545B">
        <w:rPr>
          <w:sz w:val="26"/>
          <w:szCs w:val="26"/>
          <w:lang w:eastAsia="ru-RU"/>
        </w:rPr>
        <w:t xml:space="preserve"> % </w:t>
      </w:r>
      <w:proofErr w:type="gramStart"/>
      <w:r w:rsidRPr="0025545B">
        <w:rPr>
          <w:sz w:val="26"/>
          <w:szCs w:val="26"/>
          <w:lang w:eastAsia="ru-RU"/>
        </w:rPr>
        <w:t>от</w:t>
      </w:r>
      <w:proofErr w:type="gramEnd"/>
      <w:r w:rsidRPr="0025545B">
        <w:rPr>
          <w:sz w:val="26"/>
          <w:szCs w:val="26"/>
          <w:lang w:eastAsia="ru-RU"/>
        </w:rPr>
        <w:t xml:space="preserve"> общего числа опрошенных получателей образовательных услуг).</w:t>
      </w:r>
    </w:p>
    <w:p w:rsidR="0025545B" w:rsidRPr="0025545B" w:rsidRDefault="0025545B" w:rsidP="0025545B">
      <w:pPr>
        <w:pStyle w:val="20"/>
        <w:numPr>
          <w:ilvl w:val="0"/>
          <w:numId w:val="17"/>
        </w:numPr>
        <w:shd w:val="clear" w:color="auto" w:fill="auto"/>
        <w:spacing w:before="0" w:line="240" w:lineRule="auto"/>
        <w:ind w:hanging="720"/>
        <w:jc w:val="both"/>
        <w:rPr>
          <w:b/>
          <w:sz w:val="26"/>
          <w:szCs w:val="26"/>
        </w:rPr>
      </w:pPr>
      <w:r>
        <w:rPr>
          <w:sz w:val="26"/>
          <w:szCs w:val="26"/>
          <w:lang w:eastAsia="ru-RU"/>
        </w:rPr>
        <w:t xml:space="preserve">Доля получателей образовательных услуг, удовлетворенных </w:t>
      </w:r>
      <w:r w:rsidRPr="0025545B">
        <w:rPr>
          <w:sz w:val="26"/>
          <w:szCs w:val="26"/>
          <w:lang w:eastAsia="ru-RU"/>
        </w:rPr>
        <w:t>взаимоотношениями между участниками образовательных отношений</w:t>
      </w:r>
      <w:r w:rsidR="00F8077B">
        <w:rPr>
          <w:sz w:val="26"/>
          <w:szCs w:val="26"/>
          <w:lang w:eastAsia="ru-RU"/>
        </w:rPr>
        <w:t xml:space="preserve"> (</w:t>
      </w:r>
      <w:proofErr w:type="gramStart"/>
      <w:r w:rsidR="00F8077B">
        <w:rPr>
          <w:sz w:val="26"/>
          <w:szCs w:val="26"/>
          <w:lang w:eastAsia="ru-RU"/>
        </w:rPr>
        <w:t>в</w:t>
      </w:r>
      <w:proofErr w:type="gramEnd"/>
      <w:r w:rsidR="00F8077B">
        <w:rPr>
          <w:sz w:val="26"/>
          <w:szCs w:val="26"/>
          <w:lang w:eastAsia="ru-RU"/>
        </w:rPr>
        <w:t xml:space="preserve"> % </w:t>
      </w:r>
      <w:proofErr w:type="gramStart"/>
      <w:r w:rsidR="00F8077B">
        <w:rPr>
          <w:sz w:val="26"/>
          <w:szCs w:val="26"/>
          <w:lang w:eastAsia="ru-RU"/>
        </w:rPr>
        <w:t>от</w:t>
      </w:r>
      <w:proofErr w:type="gramEnd"/>
      <w:r w:rsidR="00F8077B">
        <w:rPr>
          <w:sz w:val="26"/>
          <w:szCs w:val="26"/>
          <w:lang w:eastAsia="ru-RU"/>
        </w:rPr>
        <w:t xml:space="preserve"> общего числа опрошенных получателей образовательных услуг).</w:t>
      </w:r>
    </w:p>
    <w:p w:rsidR="00E90DD5" w:rsidRPr="0025545B" w:rsidRDefault="00E90DD5" w:rsidP="0025545B">
      <w:pPr>
        <w:pStyle w:val="20"/>
        <w:shd w:val="clear" w:color="auto" w:fill="auto"/>
        <w:spacing w:before="0" w:line="240" w:lineRule="auto"/>
        <w:ind w:left="720" w:hanging="720"/>
        <w:rPr>
          <w:b/>
          <w:sz w:val="26"/>
          <w:szCs w:val="26"/>
        </w:rPr>
      </w:pPr>
    </w:p>
    <w:p w:rsidR="0067077D" w:rsidRPr="0025545B" w:rsidRDefault="00334F19" w:rsidP="0025545B">
      <w:pPr>
        <w:pStyle w:val="20"/>
        <w:shd w:val="clear" w:color="auto" w:fill="auto"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  <w:u w:val="single"/>
        </w:rPr>
        <w:t>А</w:t>
      </w:r>
      <w:r w:rsidR="008F6424" w:rsidRPr="0025545B">
        <w:rPr>
          <w:b/>
          <w:sz w:val="26"/>
          <w:szCs w:val="26"/>
          <w:u w:val="single"/>
        </w:rPr>
        <w:t>нкета</w:t>
      </w:r>
      <w:r w:rsidRPr="0025545B">
        <w:rPr>
          <w:b/>
          <w:sz w:val="26"/>
          <w:szCs w:val="26"/>
          <w:u w:val="single"/>
        </w:rPr>
        <w:t xml:space="preserve"> </w:t>
      </w:r>
      <w:r w:rsidR="008F6424" w:rsidRPr="0025545B">
        <w:rPr>
          <w:b/>
          <w:sz w:val="26"/>
          <w:szCs w:val="26"/>
          <w:u w:val="single"/>
        </w:rPr>
        <w:t xml:space="preserve"> на определение удовлетворенности условиями оказания образовательных услуг в </w:t>
      </w:r>
      <w:r w:rsidR="00C86BAF" w:rsidRPr="0025545B">
        <w:rPr>
          <w:b/>
          <w:sz w:val="26"/>
          <w:szCs w:val="26"/>
          <w:u w:val="single"/>
        </w:rPr>
        <w:t>МОУ ИРМО «</w:t>
      </w:r>
      <w:proofErr w:type="spellStart"/>
      <w:r w:rsidR="00C86BAF" w:rsidRPr="0025545B">
        <w:rPr>
          <w:b/>
          <w:sz w:val="26"/>
          <w:szCs w:val="26"/>
          <w:u w:val="single"/>
        </w:rPr>
        <w:t>Листвянская</w:t>
      </w:r>
      <w:proofErr w:type="spellEnd"/>
      <w:r w:rsidR="00C86BAF" w:rsidRPr="0025545B">
        <w:rPr>
          <w:b/>
          <w:sz w:val="26"/>
          <w:szCs w:val="26"/>
          <w:u w:val="single"/>
        </w:rPr>
        <w:t xml:space="preserve"> СОШ»</w:t>
      </w:r>
    </w:p>
    <w:p w:rsidR="00BB5852" w:rsidRPr="0025545B" w:rsidRDefault="00BB5852" w:rsidP="0025545B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8F6424" w:rsidRPr="0025545B" w:rsidRDefault="008F6424" w:rsidP="0025545B">
      <w:pPr>
        <w:shd w:val="clear" w:color="auto" w:fill="FFFFFF"/>
        <w:jc w:val="center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Дорогие участники образовательных отношений, уважаемые родители и ученики нашей школы</w:t>
      </w:r>
      <w:r w:rsidR="003349FE"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!</w:t>
      </w:r>
    </w:p>
    <w:p w:rsidR="008F6424" w:rsidRPr="0025545B" w:rsidRDefault="008F6424" w:rsidP="0025545B">
      <w:pPr>
        <w:shd w:val="clear" w:color="auto" w:fill="FFFFFF"/>
        <w:ind w:firstLine="708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</w:t>
      </w:r>
      <w:r w:rsidR="003349FE"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 xml:space="preserve"> (воспитываетесь)</w:t>
      </w: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.</w:t>
      </w:r>
    </w:p>
    <w:p w:rsidR="008F6424" w:rsidRPr="0025545B" w:rsidRDefault="008F6424" w:rsidP="0025545B">
      <w:pPr>
        <w:shd w:val="clear" w:color="auto" w:fill="FFFFFF"/>
        <w:ind w:firstLine="708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Просим внимательно отнестись к анкетированию и внимательно ответить на вопросы.</w:t>
      </w:r>
    </w:p>
    <w:p w:rsidR="008F6424" w:rsidRPr="0025545B" w:rsidRDefault="008F6424" w:rsidP="0025545B">
      <w:pPr>
        <w:shd w:val="clear" w:color="auto" w:fill="FFFFFF"/>
        <w:ind w:firstLine="708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Анкета является анонимной. Указывать свое имя, Ваши личные данные не требуется.</w:t>
      </w:r>
    </w:p>
    <w:p w:rsidR="008F6424" w:rsidRPr="0025545B" w:rsidRDefault="008F6424" w:rsidP="0025545B">
      <w:pPr>
        <w:shd w:val="clear" w:color="auto" w:fill="FFFFFF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25545B">
        <w:rPr>
          <w:rFonts w:eastAsia="Times New Roman"/>
          <w:i/>
          <w:color w:val="000000" w:themeColor="text1"/>
          <w:sz w:val="26"/>
          <w:szCs w:val="26"/>
          <w:lang w:eastAsia="ru-RU"/>
        </w:rPr>
        <w:t>Ваше мнение нам очень важно и будет учтено в дальнейшей работе.</w:t>
      </w:r>
    </w:p>
    <w:p w:rsidR="00BB5852" w:rsidRPr="0025545B" w:rsidRDefault="00BB5852" w:rsidP="0025545B">
      <w:pPr>
        <w:pStyle w:val="20"/>
        <w:shd w:val="clear" w:color="auto" w:fill="auto"/>
        <w:spacing w:before="0" w:line="240" w:lineRule="auto"/>
        <w:ind w:firstLine="0"/>
        <w:jc w:val="both"/>
        <w:rPr>
          <w:i/>
          <w:sz w:val="26"/>
          <w:szCs w:val="26"/>
        </w:rPr>
      </w:pPr>
      <w:r w:rsidRPr="0025545B">
        <w:rPr>
          <w:i/>
          <w:sz w:val="26"/>
          <w:szCs w:val="26"/>
        </w:rPr>
        <w:t xml:space="preserve">Просим Вас проставить </w:t>
      </w:r>
      <w:r w:rsidR="002B61F2" w:rsidRPr="0025545B">
        <w:rPr>
          <w:i/>
          <w:sz w:val="26"/>
          <w:szCs w:val="26"/>
        </w:rPr>
        <w:t xml:space="preserve">по одному </w:t>
      </w:r>
      <w:r w:rsidRPr="0025545B">
        <w:rPr>
          <w:i/>
          <w:sz w:val="26"/>
          <w:szCs w:val="26"/>
        </w:rPr>
        <w:t>«+» или «</w:t>
      </w:r>
      <w:r w:rsidRPr="0025545B">
        <w:rPr>
          <w:i/>
          <w:sz w:val="26"/>
          <w:szCs w:val="26"/>
          <w:lang w:val="en-US"/>
        </w:rPr>
        <w:t>v</w:t>
      </w:r>
      <w:r w:rsidRPr="0025545B">
        <w:rPr>
          <w:i/>
          <w:sz w:val="26"/>
          <w:szCs w:val="26"/>
        </w:rPr>
        <w:t xml:space="preserve">» в шкале оценивания тот, балл, который соответствует по Вашему определенному показателю. </w:t>
      </w:r>
    </w:p>
    <w:p w:rsidR="008F6424" w:rsidRPr="0025545B" w:rsidRDefault="00BB5852" w:rsidP="0025545B">
      <w:pPr>
        <w:pStyle w:val="20"/>
        <w:shd w:val="clear" w:color="auto" w:fill="auto"/>
        <w:spacing w:before="0" w:line="240" w:lineRule="auto"/>
        <w:ind w:firstLine="708"/>
        <w:jc w:val="both"/>
        <w:rPr>
          <w:i/>
          <w:sz w:val="26"/>
          <w:szCs w:val="26"/>
        </w:rPr>
      </w:pPr>
      <w:r w:rsidRPr="0025545B">
        <w:rPr>
          <w:i/>
          <w:sz w:val="26"/>
          <w:szCs w:val="26"/>
        </w:rPr>
        <w:t>Характеристика оценки:</w:t>
      </w:r>
    </w:p>
    <w:p w:rsidR="00E558F4" w:rsidRPr="0025545B" w:rsidRDefault="00E558F4" w:rsidP="0025545B">
      <w:pPr>
        <w:pStyle w:val="20"/>
        <w:shd w:val="clear" w:color="auto" w:fill="auto"/>
        <w:spacing w:before="0" w:line="240" w:lineRule="auto"/>
        <w:ind w:left="720" w:firstLine="0"/>
        <w:rPr>
          <w:b/>
          <w:i/>
          <w:color w:val="FF0000"/>
          <w:sz w:val="26"/>
          <w:szCs w:val="26"/>
        </w:rPr>
      </w:pPr>
      <w:r w:rsidRPr="0025545B">
        <w:rPr>
          <w:b/>
          <w:i/>
          <w:sz w:val="26"/>
          <w:szCs w:val="26"/>
        </w:rPr>
        <w:t>«</w:t>
      </w:r>
      <w:r w:rsidR="009A5A57" w:rsidRPr="0025545B">
        <w:rPr>
          <w:b/>
          <w:i/>
          <w:sz w:val="26"/>
          <w:szCs w:val="26"/>
        </w:rPr>
        <w:t>0</w:t>
      </w:r>
      <w:r w:rsidRPr="0025545B">
        <w:rPr>
          <w:b/>
          <w:i/>
          <w:sz w:val="26"/>
          <w:szCs w:val="26"/>
        </w:rPr>
        <w:t xml:space="preserve">» - </w:t>
      </w:r>
      <w:r w:rsidR="00CD4B59" w:rsidRPr="0025545B">
        <w:rPr>
          <w:b/>
          <w:i/>
          <w:sz w:val="26"/>
          <w:szCs w:val="26"/>
        </w:rPr>
        <w:t xml:space="preserve">   </w:t>
      </w:r>
      <w:r w:rsidR="00D56D2A" w:rsidRPr="0025545B">
        <w:rPr>
          <w:b/>
          <w:i/>
          <w:sz w:val="26"/>
          <w:szCs w:val="26"/>
        </w:rPr>
        <w:t xml:space="preserve">на </w:t>
      </w:r>
      <w:r w:rsidR="006C2242" w:rsidRPr="0025545B">
        <w:rPr>
          <w:b/>
          <w:i/>
          <w:sz w:val="26"/>
          <w:szCs w:val="26"/>
        </w:rPr>
        <w:t>неудовлетворительно</w:t>
      </w:r>
      <w:r w:rsidR="001F030B" w:rsidRPr="0025545B">
        <w:rPr>
          <w:b/>
          <w:i/>
          <w:sz w:val="26"/>
          <w:szCs w:val="26"/>
        </w:rPr>
        <w:t>м уровне (</w:t>
      </w:r>
      <w:r w:rsidR="001765E1" w:rsidRPr="0025545B">
        <w:rPr>
          <w:b/>
          <w:i/>
          <w:sz w:val="26"/>
          <w:szCs w:val="26"/>
        </w:rPr>
        <w:t xml:space="preserve">информация </w:t>
      </w:r>
      <w:proofErr w:type="gramStart"/>
      <w:r w:rsidR="001765E1" w:rsidRPr="0025545B">
        <w:rPr>
          <w:b/>
          <w:i/>
          <w:sz w:val="26"/>
          <w:szCs w:val="26"/>
        </w:rPr>
        <w:t xml:space="preserve">отсутствует/ </w:t>
      </w:r>
      <w:r w:rsidR="00BB5852" w:rsidRPr="0025545B">
        <w:rPr>
          <w:b/>
          <w:i/>
          <w:sz w:val="26"/>
          <w:szCs w:val="26"/>
        </w:rPr>
        <w:t>условия полностью</w:t>
      </w:r>
      <w:r w:rsidR="006C2242" w:rsidRPr="0025545B">
        <w:rPr>
          <w:b/>
          <w:i/>
          <w:sz w:val="26"/>
          <w:szCs w:val="26"/>
        </w:rPr>
        <w:t xml:space="preserve"> отсутству</w:t>
      </w:r>
      <w:r w:rsidR="00BB5852" w:rsidRPr="0025545B">
        <w:rPr>
          <w:b/>
          <w:i/>
          <w:sz w:val="26"/>
          <w:szCs w:val="26"/>
        </w:rPr>
        <w:t>ю</w:t>
      </w:r>
      <w:r w:rsidR="006C2242" w:rsidRPr="0025545B">
        <w:rPr>
          <w:b/>
          <w:i/>
          <w:sz w:val="26"/>
          <w:szCs w:val="26"/>
        </w:rPr>
        <w:t>т</w:t>
      </w:r>
      <w:proofErr w:type="gramEnd"/>
      <w:r w:rsidR="008B4E73" w:rsidRPr="0025545B">
        <w:rPr>
          <w:b/>
          <w:i/>
          <w:sz w:val="26"/>
          <w:szCs w:val="26"/>
        </w:rPr>
        <w:t xml:space="preserve"> / полностью </w:t>
      </w:r>
      <w:r w:rsidR="001F030B" w:rsidRPr="0025545B">
        <w:rPr>
          <w:b/>
          <w:i/>
          <w:sz w:val="26"/>
          <w:szCs w:val="26"/>
        </w:rPr>
        <w:t>не устраивают</w:t>
      </w:r>
      <w:r w:rsidR="008B4E73" w:rsidRPr="0025545B">
        <w:rPr>
          <w:b/>
          <w:i/>
          <w:sz w:val="26"/>
          <w:szCs w:val="26"/>
        </w:rPr>
        <w:t xml:space="preserve"> / </w:t>
      </w:r>
      <w:r w:rsidR="00BB5852" w:rsidRPr="0025545B">
        <w:rPr>
          <w:b/>
          <w:i/>
          <w:sz w:val="26"/>
          <w:szCs w:val="26"/>
        </w:rPr>
        <w:t>полностью не обеспечены</w:t>
      </w:r>
      <w:r w:rsidR="001F030B" w:rsidRPr="0025545B">
        <w:rPr>
          <w:b/>
          <w:i/>
          <w:sz w:val="26"/>
          <w:szCs w:val="26"/>
        </w:rPr>
        <w:t>)</w:t>
      </w:r>
      <w:r w:rsidR="00BB5852" w:rsidRPr="0025545B">
        <w:rPr>
          <w:b/>
          <w:i/>
          <w:sz w:val="26"/>
          <w:szCs w:val="26"/>
        </w:rPr>
        <w:t>;</w:t>
      </w:r>
    </w:p>
    <w:p w:rsidR="00E558F4" w:rsidRPr="0025545B" w:rsidRDefault="00E558F4" w:rsidP="0025545B">
      <w:pPr>
        <w:pStyle w:val="20"/>
        <w:shd w:val="clear" w:color="auto" w:fill="auto"/>
        <w:spacing w:before="0" w:line="240" w:lineRule="auto"/>
        <w:ind w:left="720" w:firstLine="0"/>
        <w:jc w:val="both"/>
        <w:rPr>
          <w:b/>
          <w:i/>
          <w:sz w:val="26"/>
          <w:szCs w:val="26"/>
        </w:rPr>
      </w:pPr>
      <w:r w:rsidRPr="0025545B">
        <w:rPr>
          <w:b/>
          <w:i/>
          <w:sz w:val="26"/>
          <w:szCs w:val="26"/>
        </w:rPr>
        <w:t>«</w:t>
      </w:r>
      <w:r w:rsidR="009A5A57" w:rsidRPr="0025545B">
        <w:rPr>
          <w:b/>
          <w:i/>
          <w:sz w:val="26"/>
          <w:szCs w:val="26"/>
        </w:rPr>
        <w:t>1</w:t>
      </w:r>
      <w:r w:rsidRPr="0025545B">
        <w:rPr>
          <w:b/>
          <w:i/>
          <w:sz w:val="26"/>
          <w:szCs w:val="26"/>
        </w:rPr>
        <w:t>» -</w:t>
      </w:r>
      <w:r w:rsidR="007C41D6" w:rsidRPr="0025545B">
        <w:rPr>
          <w:b/>
          <w:i/>
          <w:sz w:val="26"/>
          <w:szCs w:val="26"/>
        </w:rPr>
        <w:t xml:space="preserve"> </w:t>
      </w:r>
      <w:r w:rsidR="008B4E73" w:rsidRPr="0025545B">
        <w:rPr>
          <w:b/>
          <w:i/>
          <w:sz w:val="26"/>
          <w:szCs w:val="26"/>
        </w:rPr>
        <w:t xml:space="preserve">на </w:t>
      </w:r>
      <w:r w:rsidR="007C41D6" w:rsidRPr="0025545B">
        <w:rPr>
          <w:b/>
          <w:i/>
          <w:sz w:val="26"/>
          <w:szCs w:val="26"/>
        </w:rPr>
        <w:t>низком уровне (</w:t>
      </w:r>
      <w:r w:rsidR="00A33012" w:rsidRPr="0025545B">
        <w:rPr>
          <w:b/>
          <w:i/>
          <w:sz w:val="26"/>
          <w:szCs w:val="26"/>
        </w:rPr>
        <w:t>информация</w:t>
      </w:r>
      <w:r w:rsidR="001765E1" w:rsidRPr="0025545B">
        <w:rPr>
          <w:b/>
          <w:i/>
          <w:sz w:val="26"/>
          <w:szCs w:val="26"/>
        </w:rPr>
        <w:t xml:space="preserve"> не актуальна, не достоверна </w:t>
      </w:r>
      <w:r w:rsidR="00A33012" w:rsidRPr="0025545B">
        <w:rPr>
          <w:b/>
          <w:i/>
          <w:sz w:val="26"/>
          <w:szCs w:val="26"/>
        </w:rPr>
        <w:t>/</w:t>
      </w:r>
      <w:r w:rsidR="001765E1" w:rsidRPr="0025545B">
        <w:rPr>
          <w:b/>
          <w:i/>
          <w:sz w:val="26"/>
          <w:szCs w:val="26"/>
        </w:rPr>
        <w:t xml:space="preserve"> условия </w:t>
      </w:r>
      <w:r w:rsidR="00A33012" w:rsidRPr="0025545B">
        <w:rPr>
          <w:b/>
          <w:i/>
          <w:sz w:val="26"/>
          <w:szCs w:val="26"/>
        </w:rPr>
        <w:t>не соответству</w:t>
      </w:r>
      <w:r w:rsidR="001765E1" w:rsidRPr="0025545B">
        <w:rPr>
          <w:b/>
          <w:i/>
          <w:sz w:val="26"/>
          <w:szCs w:val="26"/>
        </w:rPr>
        <w:t>ю</w:t>
      </w:r>
      <w:r w:rsidR="00A33012" w:rsidRPr="0025545B">
        <w:rPr>
          <w:b/>
          <w:i/>
          <w:sz w:val="26"/>
          <w:szCs w:val="26"/>
        </w:rPr>
        <w:t>т требованиям/ представлены не полностью</w:t>
      </w:r>
      <w:r w:rsidR="000D32CD" w:rsidRPr="0025545B">
        <w:rPr>
          <w:b/>
          <w:i/>
          <w:sz w:val="26"/>
          <w:szCs w:val="26"/>
        </w:rPr>
        <w:t xml:space="preserve"> </w:t>
      </w:r>
      <w:r w:rsidR="00A33012" w:rsidRPr="0025545B">
        <w:rPr>
          <w:b/>
          <w:i/>
          <w:sz w:val="26"/>
          <w:szCs w:val="26"/>
        </w:rPr>
        <w:t>/ обеспеченн</w:t>
      </w:r>
      <w:r w:rsidR="00D56D2A" w:rsidRPr="0025545B">
        <w:rPr>
          <w:b/>
          <w:i/>
          <w:sz w:val="26"/>
          <w:szCs w:val="26"/>
        </w:rPr>
        <w:t>ы</w:t>
      </w:r>
      <w:r w:rsidR="000D32CD" w:rsidRPr="0025545B">
        <w:rPr>
          <w:b/>
          <w:i/>
          <w:sz w:val="26"/>
          <w:szCs w:val="26"/>
        </w:rPr>
        <w:t xml:space="preserve"> не полностью - </w:t>
      </w:r>
      <w:r w:rsidR="00A33012" w:rsidRPr="0025545B">
        <w:rPr>
          <w:b/>
          <w:i/>
          <w:sz w:val="26"/>
          <w:szCs w:val="26"/>
        </w:rPr>
        <w:t xml:space="preserve"> менее</w:t>
      </w:r>
      <w:proofErr w:type="gramStart"/>
      <w:r w:rsidR="00A33012" w:rsidRPr="0025545B">
        <w:rPr>
          <w:b/>
          <w:i/>
          <w:sz w:val="26"/>
          <w:szCs w:val="26"/>
        </w:rPr>
        <w:t>,</w:t>
      </w:r>
      <w:proofErr w:type="gramEnd"/>
      <w:r w:rsidR="00A33012" w:rsidRPr="0025545B">
        <w:rPr>
          <w:b/>
          <w:i/>
          <w:sz w:val="26"/>
          <w:szCs w:val="26"/>
        </w:rPr>
        <w:t xml:space="preserve"> чем на 50%</w:t>
      </w:r>
      <w:r w:rsidR="007C41D6" w:rsidRPr="0025545B">
        <w:rPr>
          <w:b/>
          <w:i/>
          <w:sz w:val="26"/>
          <w:szCs w:val="26"/>
        </w:rPr>
        <w:t>)</w:t>
      </w:r>
      <w:r w:rsidR="00D56D2A" w:rsidRPr="0025545B">
        <w:rPr>
          <w:b/>
          <w:i/>
          <w:sz w:val="26"/>
          <w:szCs w:val="26"/>
        </w:rPr>
        <w:t>;</w:t>
      </w:r>
    </w:p>
    <w:p w:rsidR="00E558F4" w:rsidRPr="0025545B" w:rsidRDefault="00E558F4" w:rsidP="0025545B">
      <w:pPr>
        <w:pStyle w:val="20"/>
        <w:shd w:val="clear" w:color="auto" w:fill="auto"/>
        <w:spacing w:before="0" w:line="240" w:lineRule="auto"/>
        <w:ind w:left="720" w:firstLine="0"/>
        <w:rPr>
          <w:b/>
          <w:i/>
          <w:sz w:val="26"/>
          <w:szCs w:val="26"/>
        </w:rPr>
      </w:pPr>
      <w:r w:rsidRPr="0025545B">
        <w:rPr>
          <w:b/>
          <w:i/>
          <w:sz w:val="26"/>
          <w:szCs w:val="26"/>
        </w:rPr>
        <w:t>«</w:t>
      </w:r>
      <w:r w:rsidR="009A5A57" w:rsidRPr="0025545B">
        <w:rPr>
          <w:b/>
          <w:i/>
          <w:sz w:val="26"/>
          <w:szCs w:val="26"/>
        </w:rPr>
        <w:t>2</w:t>
      </w:r>
      <w:r w:rsidRPr="0025545B">
        <w:rPr>
          <w:b/>
          <w:i/>
          <w:sz w:val="26"/>
          <w:szCs w:val="26"/>
        </w:rPr>
        <w:t>» -</w:t>
      </w:r>
      <w:r w:rsidR="007C41D6" w:rsidRPr="0025545B">
        <w:rPr>
          <w:b/>
          <w:i/>
          <w:sz w:val="26"/>
          <w:szCs w:val="26"/>
        </w:rPr>
        <w:t xml:space="preserve"> </w:t>
      </w:r>
      <w:r w:rsidR="006C1AFE" w:rsidRPr="0025545B">
        <w:rPr>
          <w:b/>
          <w:i/>
          <w:sz w:val="26"/>
          <w:szCs w:val="26"/>
        </w:rPr>
        <w:t>на удовлетворительном уровне (</w:t>
      </w:r>
      <w:r w:rsidR="000D32CD" w:rsidRPr="0025545B">
        <w:rPr>
          <w:b/>
          <w:i/>
          <w:sz w:val="26"/>
          <w:szCs w:val="26"/>
        </w:rPr>
        <w:t xml:space="preserve">информация частично присутствует, частично актуальна или достоверна/ условия частично </w:t>
      </w:r>
      <w:proofErr w:type="gramStart"/>
      <w:r w:rsidR="000D32CD" w:rsidRPr="0025545B">
        <w:rPr>
          <w:b/>
          <w:i/>
          <w:sz w:val="26"/>
          <w:szCs w:val="26"/>
        </w:rPr>
        <w:t>присутствуют/частично обеспечены</w:t>
      </w:r>
      <w:proofErr w:type="gramEnd"/>
      <w:r w:rsidR="006C1AFE" w:rsidRPr="0025545B">
        <w:rPr>
          <w:b/>
          <w:i/>
          <w:sz w:val="26"/>
          <w:szCs w:val="26"/>
        </w:rPr>
        <w:t>)</w:t>
      </w:r>
      <w:r w:rsidR="006678C9" w:rsidRPr="0025545B">
        <w:rPr>
          <w:b/>
          <w:i/>
          <w:sz w:val="26"/>
          <w:szCs w:val="26"/>
        </w:rPr>
        <w:t xml:space="preserve">; </w:t>
      </w:r>
    </w:p>
    <w:p w:rsidR="00E558F4" w:rsidRPr="0025545B" w:rsidRDefault="00E558F4" w:rsidP="0025545B">
      <w:pPr>
        <w:pStyle w:val="20"/>
        <w:shd w:val="clear" w:color="auto" w:fill="auto"/>
        <w:spacing w:before="0" w:line="240" w:lineRule="auto"/>
        <w:ind w:left="720" w:firstLine="0"/>
        <w:jc w:val="both"/>
        <w:rPr>
          <w:b/>
          <w:i/>
          <w:sz w:val="26"/>
          <w:szCs w:val="26"/>
        </w:rPr>
      </w:pPr>
      <w:r w:rsidRPr="0025545B">
        <w:rPr>
          <w:b/>
          <w:i/>
          <w:sz w:val="26"/>
          <w:szCs w:val="26"/>
        </w:rPr>
        <w:t>«</w:t>
      </w:r>
      <w:r w:rsidR="009A5A57" w:rsidRPr="0025545B">
        <w:rPr>
          <w:b/>
          <w:i/>
          <w:sz w:val="26"/>
          <w:szCs w:val="26"/>
        </w:rPr>
        <w:t>3</w:t>
      </w:r>
      <w:r w:rsidRPr="0025545B">
        <w:rPr>
          <w:b/>
          <w:i/>
          <w:sz w:val="26"/>
          <w:szCs w:val="26"/>
        </w:rPr>
        <w:t>» -</w:t>
      </w:r>
      <w:r w:rsidR="007C41D6" w:rsidRPr="0025545B">
        <w:rPr>
          <w:b/>
          <w:i/>
          <w:sz w:val="26"/>
          <w:szCs w:val="26"/>
        </w:rPr>
        <w:t xml:space="preserve"> на </w:t>
      </w:r>
      <w:r w:rsidR="006C1AFE" w:rsidRPr="0025545B">
        <w:rPr>
          <w:b/>
          <w:i/>
          <w:sz w:val="26"/>
          <w:szCs w:val="26"/>
        </w:rPr>
        <w:t>хорошем</w:t>
      </w:r>
      <w:r w:rsidR="007C41D6" w:rsidRPr="0025545B">
        <w:rPr>
          <w:b/>
          <w:i/>
          <w:sz w:val="26"/>
          <w:szCs w:val="26"/>
        </w:rPr>
        <w:t xml:space="preserve"> уровне (</w:t>
      </w:r>
      <w:r w:rsidR="000D32CD" w:rsidRPr="0025545B">
        <w:rPr>
          <w:b/>
          <w:i/>
          <w:sz w:val="26"/>
          <w:szCs w:val="26"/>
        </w:rPr>
        <w:t>в целом хорошо, за исключением некоторых незначительных недостатков</w:t>
      </w:r>
      <w:r w:rsidR="007C41D6" w:rsidRPr="0025545B">
        <w:rPr>
          <w:b/>
          <w:i/>
          <w:sz w:val="26"/>
          <w:szCs w:val="26"/>
        </w:rPr>
        <w:t>)</w:t>
      </w:r>
    </w:p>
    <w:p w:rsidR="006C1AFE" w:rsidRPr="0025545B" w:rsidRDefault="006C1AFE" w:rsidP="0025545B">
      <w:pPr>
        <w:pStyle w:val="20"/>
        <w:shd w:val="clear" w:color="auto" w:fill="auto"/>
        <w:spacing w:before="0" w:line="240" w:lineRule="auto"/>
        <w:ind w:left="720" w:firstLine="0"/>
        <w:jc w:val="both"/>
        <w:rPr>
          <w:b/>
          <w:i/>
          <w:sz w:val="26"/>
          <w:szCs w:val="26"/>
        </w:rPr>
      </w:pPr>
      <w:r w:rsidRPr="0025545B">
        <w:rPr>
          <w:b/>
          <w:i/>
          <w:sz w:val="26"/>
          <w:szCs w:val="26"/>
        </w:rPr>
        <w:lastRenderedPageBreak/>
        <w:t>«</w:t>
      </w:r>
      <w:r w:rsidR="009A5A57" w:rsidRPr="0025545B">
        <w:rPr>
          <w:b/>
          <w:i/>
          <w:sz w:val="26"/>
          <w:szCs w:val="26"/>
        </w:rPr>
        <w:t>4</w:t>
      </w:r>
      <w:r w:rsidRPr="0025545B">
        <w:rPr>
          <w:b/>
          <w:i/>
          <w:sz w:val="26"/>
          <w:szCs w:val="26"/>
        </w:rPr>
        <w:t xml:space="preserve">» - на отличном уровне (информация актуальна и достоверна / условия </w:t>
      </w:r>
      <w:proofErr w:type="gramStart"/>
      <w:r w:rsidRPr="0025545B">
        <w:rPr>
          <w:b/>
          <w:i/>
          <w:sz w:val="26"/>
          <w:szCs w:val="26"/>
        </w:rPr>
        <w:t>присутствуют в полной мере/ полностью устраивают</w:t>
      </w:r>
      <w:proofErr w:type="gramEnd"/>
      <w:r w:rsidRPr="0025545B">
        <w:rPr>
          <w:b/>
          <w:i/>
          <w:sz w:val="26"/>
          <w:szCs w:val="26"/>
        </w:rPr>
        <w:t>/ полностью обеспечены)</w:t>
      </w:r>
      <w:r w:rsidR="000D32CD" w:rsidRPr="0025545B">
        <w:rPr>
          <w:b/>
          <w:i/>
          <w:sz w:val="26"/>
          <w:szCs w:val="26"/>
        </w:rPr>
        <w:t>.</w:t>
      </w:r>
    </w:p>
    <w:p w:rsidR="00E558F4" w:rsidRPr="0025545B" w:rsidRDefault="006C1AFE" w:rsidP="0025545B">
      <w:pPr>
        <w:pStyle w:val="20"/>
        <w:shd w:val="clear" w:color="auto" w:fill="auto"/>
        <w:spacing w:before="0" w:line="240" w:lineRule="auto"/>
        <w:ind w:left="720" w:firstLine="0"/>
        <w:rPr>
          <w:sz w:val="26"/>
          <w:szCs w:val="26"/>
        </w:rPr>
      </w:pPr>
      <w:r w:rsidRPr="0025545B">
        <w:rPr>
          <w:b/>
          <w:color w:val="FF0000"/>
          <w:sz w:val="26"/>
          <w:szCs w:val="26"/>
        </w:rPr>
        <w:t xml:space="preserve"> </w:t>
      </w:r>
    </w:p>
    <w:tbl>
      <w:tblPr>
        <w:tblStyle w:val="a7"/>
        <w:tblW w:w="10481" w:type="dxa"/>
        <w:tblInd w:w="-34" w:type="dxa"/>
        <w:tblLook w:val="04A0"/>
      </w:tblPr>
      <w:tblGrid>
        <w:gridCol w:w="806"/>
        <w:gridCol w:w="5858"/>
        <w:gridCol w:w="764"/>
        <w:gridCol w:w="766"/>
        <w:gridCol w:w="766"/>
        <w:gridCol w:w="766"/>
        <w:gridCol w:w="755"/>
      </w:tblGrid>
      <w:tr w:rsidR="006F6EA0" w:rsidRPr="0025545B" w:rsidTr="00F8077B">
        <w:trPr>
          <w:trHeight w:val="323"/>
        </w:trPr>
        <w:tc>
          <w:tcPr>
            <w:tcW w:w="806" w:type="dxa"/>
            <w:vMerge w:val="restart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8" w:type="dxa"/>
            <w:vMerge w:val="restart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817" w:type="dxa"/>
            <w:gridSpan w:val="5"/>
            <w:tcBorders>
              <w:right w:val="single" w:sz="4" w:space="0" w:color="auto"/>
            </w:tcBorders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Шкала оценивания </w:t>
            </w:r>
            <w:r w:rsidR="006C1AFE"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(балл)</w:t>
            </w:r>
          </w:p>
        </w:tc>
      </w:tr>
      <w:tr w:rsidR="006F6EA0" w:rsidRPr="0025545B" w:rsidTr="00BD54D7">
        <w:trPr>
          <w:trHeight w:val="275"/>
        </w:trPr>
        <w:tc>
          <w:tcPr>
            <w:tcW w:w="801" w:type="dxa"/>
            <w:vMerge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62" w:type="dxa"/>
            <w:vMerge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B61F2" w:rsidRPr="0025545B" w:rsidTr="00BD54D7">
        <w:trPr>
          <w:trHeight w:val="323"/>
        </w:trPr>
        <w:tc>
          <w:tcPr>
            <w:tcW w:w="801" w:type="dxa"/>
          </w:tcPr>
          <w:p w:rsidR="002B61F2" w:rsidRPr="0025545B" w:rsidRDefault="002B61F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680" w:type="dxa"/>
            <w:gridSpan w:val="6"/>
            <w:tcBorders>
              <w:right w:val="single" w:sz="4" w:space="0" w:color="auto"/>
            </w:tcBorders>
          </w:tcPr>
          <w:p w:rsidR="002B61F2" w:rsidRPr="0025545B" w:rsidRDefault="002B61F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Открытость и доступность информации об ОО:</w:t>
            </w:r>
          </w:p>
        </w:tc>
      </w:tr>
      <w:tr w:rsidR="006F6EA0" w:rsidRPr="0025545B" w:rsidTr="00BD54D7">
        <w:trPr>
          <w:trHeight w:val="323"/>
        </w:trPr>
        <w:tc>
          <w:tcPr>
            <w:tcW w:w="801" w:type="dxa"/>
            <w:vAlign w:val="center"/>
          </w:tcPr>
          <w:p w:rsidR="006F6EA0" w:rsidRPr="0025545B" w:rsidRDefault="006F6EA0" w:rsidP="0025545B">
            <w:pPr>
              <w:ind w:left="20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862" w:type="dxa"/>
            <w:vAlign w:val="bottom"/>
          </w:tcPr>
          <w:p w:rsidR="006F6EA0" w:rsidRPr="0025545B" w:rsidRDefault="006F6EA0" w:rsidP="0025545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5545B">
              <w:rPr>
                <w:rStyle w:val="212pt"/>
                <w:rFonts w:eastAsia="Arial Unicode MS"/>
                <w:sz w:val="26"/>
                <w:szCs w:val="26"/>
              </w:rPr>
              <w:t>Наличие</w:t>
            </w:r>
            <w:r w:rsidR="00C64D9E" w:rsidRPr="0025545B">
              <w:rPr>
                <w:rStyle w:val="212pt"/>
                <w:rFonts w:eastAsia="Arial Unicode MS"/>
                <w:sz w:val="26"/>
                <w:szCs w:val="26"/>
              </w:rPr>
              <w:t>,</w:t>
            </w:r>
            <w:r w:rsidRPr="0025545B">
              <w:rPr>
                <w:rStyle w:val="212pt"/>
                <w:rFonts w:eastAsia="Arial Unicode MS"/>
                <w:sz w:val="26"/>
                <w:szCs w:val="26"/>
              </w:rPr>
              <w:t xml:space="preserve"> полнота и достоверность (актуальность) информации на информационных стендах в помещении организации и на официальном сайте организации в информационно-телекоммуникационной сети «Интернет»   </w:t>
            </w:r>
          </w:p>
        </w:tc>
        <w:tc>
          <w:tcPr>
            <w:tcW w:w="76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6EA0" w:rsidRPr="0025545B" w:rsidTr="00BD54D7">
        <w:trPr>
          <w:trHeight w:val="323"/>
        </w:trPr>
        <w:tc>
          <w:tcPr>
            <w:tcW w:w="801" w:type="dxa"/>
            <w:vAlign w:val="center"/>
          </w:tcPr>
          <w:p w:rsidR="006F6EA0" w:rsidRPr="0025545B" w:rsidRDefault="006F6EA0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62" w:type="dxa"/>
            <w:vAlign w:val="bottom"/>
          </w:tcPr>
          <w:p w:rsidR="006F6EA0" w:rsidRPr="0025545B" w:rsidRDefault="006F6EA0" w:rsidP="0025545B">
            <w:pPr>
              <w:jc w:val="both"/>
              <w:rPr>
                <w:rStyle w:val="212pt"/>
                <w:rFonts w:eastAsia="Arial Unicode MS"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sz w:val="26"/>
                <w:szCs w:val="26"/>
              </w:rPr>
              <w:t xml:space="preserve">Удобная навигация для поиска информации на официальном сайте ОО </w:t>
            </w:r>
          </w:p>
        </w:tc>
        <w:tc>
          <w:tcPr>
            <w:tcW w:w="76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6EA0" w:rsidRPr="0025545B" w:rsidTr="00BD54D7">
        <w:trPr>
          <w:trHeight w:val="323"/>
        </w:trPr>
        <w:tc>
          <w:tcPr>
            <w:tcW w:w="801" w:type="dxa"/>
            <w:vAlign w:val="center"/>
          </w:tcPr>
          <w:p w:rsidR="006F6EA0" w:rsidRPr="0025545B" w:rsidRDefault="006F6EA0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1.3. </w:t>
            </w:r>
          </w:p>
        </w:tc>
        <w:tc>
          <w:tcPr>
            <w:tcW w:w="5862" w:type="dxa"/>
            <w:vAlign w:val="bottom"/>
          </w:tcPr>
          <w:p w:rsidR="006F6EA0" w:rsidRPr="0025545B" w:rsidRDefault="006F6EA0" w:rsidP="00255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sz w:val="26"/>
                <w:szCs w:val="26"/>
              </w:rPr>
              <w:t xml:space="preserve">Наличие на официальном сайте ОО информации о дистанционных способах взаимодействия: </w:t>
            </w:r>
            <w:proofErr w:type="gramStart"/>
            <w:r w:rsidRPr="0025545B">
              <w:rPr>
                <w:rStyle w:val="212pt"/>
                <w:rFonts w:eastAsia="Arial Unicode MS"/>
                <w:sz w:val="26"/>
                <w:szCs w:val="26"/>
              </w:rPr>
              <w:t>-т</w:t>
            </w:r>
            <w:proofErr w:type="gramEnd"/>
            <w:r w:rsidRPr="0025545B">
              <w:rPr>
                <w:rStyle w:val="212pt"/>
                <w:rFonts w:eastAsia="Arial Unicode MS"/>
                <w:sz w:val="26"/>
                <w:szCs w:val="26"/>
              </w:rPr>
              <w:t>елефона; -электронной почты; - электронных сервисов (форма для подачи электронного обращения</w:t>
            </w:r>
            <w:r w:rsidR="0067234A" w:rsidRPr="0025545B">
              <w:rPr>
                <w:rStyle w:val="212pt"/>
                <w:rFonts w:eastAsia="Arial Unicode MS"/>
                <w:sz w:val="26"/>
                <w:szCs w:val="26"/>
              </w:rPr>
              <w:t xml:space="preserve"> «Задать вопрос директору»);</w:t>
            </w:r>
          </w:p>
          <w:p w:rsidR="006F6EA0" w:rsidRPr="0025545B" w:rsidRDefault="006F6EA0" w:rsidP="0025545B">
            <w:pPr>
              <w:jc w:val="both"/>
              <w:rPr>
                <w:rStyle w:val="212pt"/>
                <w:rFonts w:eastAsia="Arial Unicode MS"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sz w:val="26"/>
                <w:szCs w:val="26"/>
              </w:rPr>
              <w:t>- наличие анкеты для опроса граждан или гиперссылки на нее для выражения получателями образовательных услуг мнения о качестве оказания услуг, в том числе</w:t>
            </w:r>
            <w:r w:rsidRPr="0025545B">
              <w:rPr>
                <w:sz w:val="26"/>
                <w:szCs w:val="26"/>
              </w:rPr>
              <w:t xml:space="preserve"> </w:t>
            </w:r>
            <w:r w:rsidRPr="0025545B">
              <w:rPr>
                <w:rStyle w:val="212pt"/>
                <w:rFonts w:eastAsia="Arial Unicode MS"/>
                <w:sz w:val="26"/>
                <w:szCs w:val="26"/>
              </w:rPr>
              <w:t xml:space="preserve">наличие возможности внесения предложений, направленных на улучшение работы организации  </w:t>
            </w:r>
          </w:p>
        </w:tc>
        <w:tc>
          <w:tcPr>
            <w:tcW w:w="76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1F2" w:rsidRPr="0025545B" w:rsidTr="00BD54D7">
        <w:trPr>
          <w:trHeight w:val="323"/>
        </w:trPr>
        <w:tc>
          <w:tcPr>
            <w:tcW w:w="801" w:type="dxa"/>
            <w:vAlign w:val="center"/>
          </w:tcPr>
          <w:p w:rsidR="002B61F2" w:rsidRPr="0025545B" w:rsidRDefault="002B61F2" w:rsidP="0025545B">
            <w:pPr>
              <w:ind w:left="200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680" w:type="dxa"/>
            <w:gridSpan w:val="6"/>
            <w:vAlign w:val="bottom"/>
          </w:tcPr>
          <w:p w:rsidR="002B61F2" w:rsidRPr="0025545B" w:rsidRDefault="002B61F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b/>
                <w:sz w:val="26"/>
                <w:szCs w:val="26"/>
                <w:u w:val="single"/>
              </w:rPr>
              <w:t xml:space="preserve">Комфортность условий, в которых осуществляется образовательная деятельность </w:t>
            </w:r>
          </w:p>
        </w:tc>
      </w:tr>
      <w:tr w:rsidR="006F6EA0" w:rsidRPr="0025545B" w:rsidTr="00BD54D7">
        <w:trPr>
          <w:trHeight w:val="323"/>
        </w:trPr>
        <w:tc>
          <w:tcPr>
            <w:tcW w:w="801" w:type="dxa"/>
            <w:vAlign w:val="center"/>
          </w:tcPr>
          <w:p w:rsidR="006F6EA0" w:rsidRPr="0025545B" w:rsidRDefault="006F6EA0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862" w:type="dxa"/>
            <w:vAlign w:val="bottom"/>
          </w:tcPr>
          <w:p w:rsidR="006F6EA0" w:rsidRPr="0025545B" w:rsidRDefault="006F6EA0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Style w:val="212pt"/>
                <w:color w:val="auto"/>
                <w:sz w:val="26"/>
                <w:szCs w:val="26"/>
                <w:lang w:eastAsia="en-US" w:bidi="ar-SA"/>
              </w:rPr>
              <w:t>Оборудование помещений и территорий ОО:</w:t>
            </w:r>
          </w:p>
          <w:p w:rsidR="005209A2" w:rsidRPr="0025545B" w:rsidRDefault="005209A2" w:rsidP="0025545B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Style w:val="212pt"/>
                <w:color w:val="auto"/>
                <w:sz w:val="26"/>
                <w:szCs w:val="26"/>
                <w:lang w:eastAsia="en-US" w:bidi="ar-SA"/>
              </w:rPr>
              <w:t>наличие оборудованных специализированных учебных кабинетов</w:t>
            </w:r>
          </w:p>
          <w:p w:rsidR="005209A2" w:rsidRPr="0025545B" w:rsidRDefault="005209A2" w:rsidP="0025545B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наличие и доступность санитарно-гигиенических помещений;</w:t>
            </w:r>
          </w:p>
          <w:p w:rsidR="006F6EA0" w:rsidRPr="0025545B" w:rsidRDefault="006F6EA0" w:rsidP="0025545B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наличие зоны отдыха (ожидания);</w:t>
            </w:r>
          </w:p>
          <w:p w:rsidR="006F6EA0" w:rsidRPr="0025545B" w:rsidRDefault="006F6EA0" w:rsidP="0025545B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rStyle w:val="212pt"/>
                <w:rFonts w:eastAsia="Arial Unicode MS"/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наличие и понятность навигации внутри организации</w:t>
            </w:r>
            <w:r w:rsidR="005209A2" w:rsidRPr="0025545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76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6F6EA0" w:rsidRPr="0025545B" w:rsidRDefault="006F6EA0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09A2" w:rsidRPr="0025545B" w:rsidTr="00BD54D7">
        <w:trPr>
          <w:trHeight w:val="323"/>
        </w:trPr>
        <w:tc>
          <w:tcPr>
            <w:tcW w:w="801" w:type="dxa"/>
            <w:vAlign w:val="center"/>
          </w:tcPr>
          <w:p w:rsidR="005209A2" w:rsidRPr="0025545B" w:rsidRDefault="005209A2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62" w:type="dxa"/>
            <w:vAlign w:val="bottom"/>
          </w:tcPr>
          <w:p w:rsidR="005209A2" w:rsidRPr="0025545B" w:rsidRDefault="005209A2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Style w:val="212pt"/>
                <w:color w:val="auto"/>
                <w:sz w:val="26"/>
                <w:szCs w:val="26"/>
                <w:lang w:eastAsia="en-US" w:bidi="ar-SA"/>
              </w:rPr>
              <w:t xml:space="preserve">Обеспеченность компьютерами, иной современной учебной техникой  </w:t>
            </w:r>
          </w:p>
        </w:tc>
        <w:tc>
          <w:tcPr>
            <w:tcW w:w="765" w:type="dxa"/>
          </w:tcPr>
          <w:p w:rsidR="005209A2" w:rsidRPr="0025545B" w:rsidRDefault="005209A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5209A2" w:rsidRPr="0025545B" w:rsidRDefault="005209A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5209A2" w:rsidRPr="0025545B" w:rsidRDefault="005209A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5209A2" w:rsidRPr="0025545B" w:rsidRDefault="005209A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5209A2" w:rsidRPr="0025545B" w:rsidRDefault="005209A2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Насколько удовлетворены удобством графика работы организации</w:t>
            </w:r>
            <w:r w:rsidR="007E7051"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(первая смена, начало занятий, внеурочные занятия и дополнительное образование во 2 половине дня)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Style w:val="212pt"/>
                <w:color w:val="auto"/>
                <w:sz w:val="26"/>
                <w:szCs w:val="26"/>
                <w:lang w:eastAsia="en-US" w:bidi="ar-SA"/>
              </w:rPr>
              <w:t xml:space="preserve">Наличие необходимых условий для охраны и укрепления здоровья, организации питания обучающихся: </w:t>
            </w:r>
            <w:r w:rsidRPr="0025545B">
              <w:rPr>
                <w:rStyle w:val="212pt"/>
                <w:sz w:val="26"/>
                <w:szCs w:val="26"/>
              </w:rPr>
              <w:t>библиотеки, спортивного зала, места приема пищи, наличие и доступность питьевой воды;</w:t>
            </w:r>
          </w:p>
          <w:p w:rsidR="004E31BA" w:rsidRPr="0025545B" w:rsidRDefault="004E31BA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Style w:val="212pt"/>
                <w:rFonts w:eastAsiaTheme="minorHAnsi"/>
                <w:sz w:val="26"/>
                <w:szCs w:val="26"/>
              </w:rPr>
              <w:t xml:space="preserve">- </w:t>
            </w:r>
            <w:r w:rsidRPr="0025545B">
              <w:rPr>
                <w:rStyle w:val="212pt"/>
                <w:sz w:val="26"/>
                <w:szCs w:val="26"/>
              </w:rPr>
              <w:t xml:space="preserve">санитарное состояние помещений </w:t>
            </w:r>
            <w:r w:rsidRPr="0025545B">
              <w:rPr>
                <w:rStyle w:val="212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rStyle w:val="212pt"/>
                <w:color w:val="auto"/>
                <w:sz w:val="26"/>
                <w:szCs w:val="26"/>
                <w:lang w:eastAsia="en-US" w:bidi="ar-SA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Наличие кружков, спортивных секций, творческих коллективов  обучающихся 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9680" w:type="dxa"/>
            <w:gridSpan w:val="6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eastAsia="Arial Unicode MS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 xml:space="preserve">Оборудование территории, прилегающей к зданиям организации, и помещений с учетом </w:t>
            </w:r>
            <w:r w:rsidRPr="0025545B">
              <w:rPr>
                <w:rStyle w:val="212pt"/>
                <w:sz w:val="26"/>
                <w:szCs w:val="26"/>
              </w:rPr>
              <w:lastRenderedPageBreak/>
              <w:t>доступности для инвалидов:</w:t>
            </w:r>
          </w:p>
          <w:p w:rsidR="004E31BA" w:rsidRPr="0025545B" w:rsidRDefault="004E31BA" w:rsidP="0025545B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оборудование входных групп пандусами (подъемными платформами);</w:t>
            </w:r>
          </w:p>
          <w:p w:rsidR="004E31BA" w:rsidRPr="0025545B" w:rsidRDefault="004E31BA" w:rsidP="0025545B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наличие выделенных стоянок для автотранспортных средств инвалидов;</w:t>
            </w:r>
          </w:p>
          <w:p w:rsidR="004E31BA" w:rsidRPr="0025545B" w:rsidRDefault="0067234A" w:rsidP="0025545B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25545B">
              <w:rPr>
                <w:rStyle w:val="212pt"/>
                <w:sz w:val="26"/>
                <w:szCs w:val="26"/>
              </w:rPr>
              <w:t>наличие</w:t>
            </w:r>
            <w:r w:rsidR="004E31BA" w:rsidRPr="0025545B">
              <w:rPr>
                <w:rStyle w:val="212pt"/>
                <w:sz w:val="26"/>
                <w:szCs w:val="26"/>
              </w:rPr>
              <w:t>, поручней, расширенных дверных проемов;</w:t>
            </w:r>
          </w:p>
          <w:p w:rsidR="004E31BA" w:rsidRPr="0025545B" w:rsidRDefault="004E31BA" w:rsidP="0025545B">
            <w:pPr>
              <w:pStyle w:val="20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 w:rsidRPr="0025545B">
              <w:rPr>
                <w:rStyle w:val="212pt"/>
                <w:rFonts w:eastAsiaTheme="minorHAnsi"/>
                <w:sz w:val="26"/>
                <w:szCs w:val="26"/>
              </w:rPr>
              <w:t xml:space="preserve">- </w:t>
            </w:r>
            <w:r w:rsidRPr="0025545B">
              <w:rPr>
                <w:rStyle w:val="212pt"/>
                <w:sz w:val="26"/>
                <w:szCs w:val="26"/>
              </w:rPr>
              <w:t>наличие специально оборудованных санитарно-гигиенических помещений</w:t>
            </w:r>
            <w:r w:rsidRPr="0025545B">
              <w:rPr>
                <w:rStyle w:val="212pt"/>
                <w:rFonts w:eastAsiaTheme="minorHAnsi"/>
                <w:sz w:val="26"/>
                <w:szCs w:val="26"/>
              </w:rPr>
              <w:t>.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jc w:val="both"/>
              <w:rPr>
                <w:rStyle w:val="212pt"/>
                <w:rFonts w:eastAsia="Arial Unicode MS"/>
                <w:sz w:val="26"/>
                <w:szCs w:val="26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логопедическая помощь, психологическая помощь 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eastAsia="Arial Unicode MS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862" w:type="dxa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Возможность предоставления образовательных услуг</w:t>
            </w:r>
          </w:p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 дистанционном режиме;</w:t>
            </w:r>
          </w:p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на дому. 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ind w:left="200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680" w:type="dxa"/>
            <w:gridSpan w:val="6"/>
            <w:vAlign w:val="bottom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b/>
                <w:sz w:val="26"/>
                <w:szCs w:val="26"/>
                <w:u w:val="single"/>
              </w:rPr>
              <w:t>Доброжелательность и вежливость работников организации</w:t>
            </w: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jc w:val="center"/>
              <w:rPr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862" w:type="dxa"/>
          </w:tcPr>
          <w:p w:rsidR="004E31BA" w:rsidRPr="0025545B" w:rsidRDefault="004E31BA" w:rsidP="002554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Доброжелательность, вежливость работников ОО, обеспечивающих первичный контакт и информирование при непосредственном обращении в организацию (например, </w:t>
            </w:r>
            <w:r w:rsidR="0067234A"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секретарь, вахтер</w:t>
            </w: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E31BA" w:rsidRPr="0025545B" w:rsidTr="00BD54D7">
        <w:trPr>
          <w:trHeight w:val="323"/>
        </w:trPr>
        <w:tc>
          <w:tcPr>
            <w:tcW w:w="801" w:type="dxa"/>
            <w:vAlign w:val="center"/>
          </w:tcPr>
          <w:p w:rsidR="004E31BA" w:rsidRPr="0025545B" w:rsidRDefault="004E31BA" w:rsidP="0025545B">
            <w:pPr>
              <w:jc w:val="center"/>
              <w:rPr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862" w:type="dxa"/>
          </w:tcPr>
          <w:p w:rsidR="004E31BA" w:rsidRPr="0025545B" w:rsidRDefault="004E31BA" w:rsidP="0025545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Доброжелательность, вежливость работников организации, обеспечивающих непосредственное оказание образовательной услуги при обращении в ОО:</w:t>
            </w:r>
          </w:p>
          <w:p w:rsidR="004E31BA" w:rsidRPr="0025545B" w:rsidRDefault="004E31BA" w:rsidP="0025545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администрация (директор, заместител</w:t>
            </w:r>
            <w:r w:rsidR="0067234A"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директора</w:t>
            </w: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  <w:p w:rsidR="004E31BA" w:rsidRPr="0025545B" w:rsidRDefault="0067234A" w:rsidP="0025545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учителя</w:t>
            </w:r>
          </w:p>
          <w:p w:rsidR="004E31BA" w:rsidRPr="0025545B" w:rsidRDefault="004E31BA" w:rsidP="0025545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социальны</w:t>
            </w:r>
            <w:r w:rsidR="0067234A"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</w:t>
            </w: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педагог </w:t>
            </w:r>
          </w:p>
          <w:p w:rsidR="004E31BA" w:rsidRPr="0025545B" w:rsidRDefault="004E31BA" w:rsidP="0025545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67234A"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педагог-</w:t>
            </w: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психолог</w:t>
            </w:r>
            <w:r w:rsidR="0067234A"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педагог-организатор</w:t>
            </w: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др</w:t>
            </w:r>
            <w:r w:rsidR="0067234A"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угие</w:t>
            </w:r>
            <w:r w:rsidRPr="002554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педагогические работники</w:t>
            </w:r>
          </w:p>
        </w:tc>
        <w:tc>
          <w:tcPr>
            <w:tcW w:w="76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4E31BA" w:rsidRPr="0025545B" w:rsidRDefault="004E31B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FC4FAC" w:rsidRPr="0025545B" w:rsidTr="00BD54D7">
        <w:trPr>
          <w:trHeight w:val="323"/>
        </w:trPr>
        <w:tc>
          <w:tcPr>
            <w:tcW w:w="801" w:type="dxa"/>
            <w:vAlign w:val="center"/>
          </w:tcPr>
          <w:p w:rsidR="00FC4FAC" w:rsidRPr="0025545B" w:rsidRDefault="00FC4FAC" w:rsidP="0025545B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862" w:type="dxa"/>
          </w:tcPr>
          <w:p w:rsidR="00FC4FAC" w:rsidRPr="0025545B" w:rsidRDefault="00FC4FAC" w:rsidP="0025545B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Насколько </w:t>
            </w:r>
            <w:proofErr w:type="gramStart"/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готовы</w:t>
            </w:r>
            <w:proofErr w:type="gramEnd"/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рекомендовать ОО родственникам и знакомым</w:t>
            </w:r>
          </w:p>
        </w:tc>
        <w:tc>
          <w:tcPr>
            <w:tcW w:w="765" w:type="dxa"/>
          </w:tcPr>
          <w:p w:rsidR="00FC4FAC" w:rsidRPr="0025545B" w:rsidRDefault="00FC4FAC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FC4FAC" w:rsidRPr="0025545B" w:rsidRDefault="00FC4FAC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FC4FAC" w:rsidRPr="0025545B" w:rsidRDefault="00FC4FAC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FC4FAC" w:rsidRPr="0025545B" w:rsidRDefault="00FC4FAC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FC4FAC" w:rsidRPr="0025545B" w:rsidRDefault="00FC4FAC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212153" w:rsidRPr="0025545B" w:rsidTr="000169DA">
        <w:trPr>
          <w:trHeight w:val="323"/>
        </w:trPr>
        <w:tc>
          <w:tcPr>
            <w:tcW w:w="801" w:type="dxa"/>
            <w:vAlign w:val="center"/>
          </w:tcPr>
          <w:p w:rsidR="00212153" w:rsidRPr="0025545B" w:rsidRDefault="00212153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80" w:type="dxa"/>
            <w:gridSpan w:val="6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Комфортность взаимоотношений участников образовательных отношений</w:t>
            </w:r>
          </w:p>
        </w:tc>
      </w:tr>
      <w:tr w:rsidR="00212153" w:rsidRPr="0025545B" w:rsidTr="00BD54D7">
        <w:trPr>
          <w:trHeight w:val="323"/>
        </w:trPr>
        <w:tc>
          <w:tcPr>
            <w:tcW w:w="801" w:type="dxa"/>
            <w:vAlign w:val="center"/>
          </w:tcPr>
          <w:p w:rsidR="00212153" w:rsidRPr="0025545B" w:rsidRDefault="00212153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862" w:type="dxa"/>
          </w:tcPr>
          <w:p w:rsidR="00212153" w:rsidRPr="0025545B" w:rsidRDefault="00212153" w:rsidP="0025545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Дружные, уважительные отношения среди учащихся в классном коллективе</w:t>
            </w:r>
            <w:r w:rsidR="007E7051"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765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2153" w:rsidRPr="0025545B" w:rsidTr="00BD54D7">
        <w:trPr>
          <w:trHeight w:val="323"/>
        </w:trPr>
        <w:tc>
          <w:tcPr>
            <w:tcW w:w="801" w:type="dxa"/>
            <w:vAlign w:val="center"/>
          </w:tcPr>
          <w:p w:rsidR="00212153" w:rsidRPr="0025545B" w:rsidRDefault="00212153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862" w:type="dxa"/>
          </w:tcPr>
          <w:p w:rsidR="00212153" w:rsidRPr="0025545B" w:rsidRDefault="007E7051" w:rsidP="0025545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Взаимопонимание, доброжелательные отношения учащихся с педагогами в классе;</w:t>
            </w:r>
          </w:p>
        </w:tc>
        <w:tc>
          <w:tcPr>
            <w:tcW w:w="765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212153" w:rsidRPr="0025545B" w:rsidRDefault="00212153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7051" w:rsidRPr="0025545B" w:rsidTr="00BD54D7">
        <w:trPr>
          <w:trHeight w:val="323"/>
        </w:trPr>
        <w:tc>
          <w:tcPr>
            <w:tcW w:w="801" w:type="dxa"/>
            <w:vAlign w:val="center"/>
          </w:tcPr>
          <w:p w:rsidR="007E7051" w:rsidRPr="0025545B" w:rsidRDefault="007E7051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862" w:type="dxa"/>
          </w:tcPr>
          <w:p w:rsidR="007E7051" w:rsidRPr="0025545B" w:rsidRDefault="007E7051" w:rsidP="0025545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Взаимопонимание, доброжелательные отношения родителей, учащихся с классным руководителем;</w:t>
            </w:r>
          </w:p>
        </w:tc>
        <w:tc>
          <w:tcPr>
            <w:tcW w:w="765" w:type="dxa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" w:type="dxa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7051" w:rsidRPr="0025545B" w:rsidTr="001F6646">
        <w:trPr>
          <w:trHeight w:val="323"/>
        </w:trPr>
        <w:tc>
          <w:tcPr>
            <w:tcW w:w="801" w:type="dxa"/>
            <w:vAlign w:val="center"/>
          </w:tcPr>
          <w:p w:rsidR="007E7051" w:rsidRPr="0025545B" w:rsidRDefault="007E7051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80" w:type="dxa"/>
            <w:gridSpan w:val="6"/>
          </w:tcPr>
          <w:p w:rsidR="007E7051" w:rsidRPr="0025545B" w:rsidRDefault="007E7051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Пожелания участников образовательных отношений по устранению выявленных недостатков в условиях осуществления образовательной деятельности</w:t>
            </w:r>
          </w:p>
        </w:tc>
      </w:tr>
      <w:tr w:rsidR="00F8077B" w:rsidRPr="0025545B" w:rsidTr="00276EE6">
        <w:trPr>
          <w:trHeight w:val="323"/>
        </w:trPr>
        <w:tc>
          <w:tcPr>
            <w:tcW w:w="801" w:type="dxa"/>
            <w:vAlign w:val="center"/>
          </w:tcPr>
          <w:p w:rsidR="00F8077B" w:rsidRPr="0025545B" w:rsidRDefault="00F8077B" w:rsidP="0025545B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9675" w:type="dxa"/>
            <w:gridSpan w:val="6"/>
          </w:tcPr>
          <w:p w:rsidR="00F8077B" w:rsidRPr="0025545B" w:rsidRDefault="00F8077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D4862" w:rsidRPr="0025545B" w:rsidRDefault="000D4862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0D4862" w:rsidRDefault="000D4862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F8077B" w:rsidRDefault="00F8077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F8077B" w:rsidRDefault="00F8077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F8077B" w:rsidRDefault="00F8077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F8077B" w:rsidRPr="0025545B" w:rsidRDefault="00F8077B" w:rsidP="0025545B">
      <w:pPr>
        <w:pStyle w:val="20"/>
        <w:shd w:val="clear" w:color="auto" w:fill="auto"/>
        <w:spacing w:before="0" w:line="240" w:lineRule="auto"/>
        <w:ind w:left="720" w:firstLine="0"/>
        <w:jc w:val="center"/>
        <w:rPr>
          <w:b/>
          <w:sz w:val="26"/>
          <w:szCs w:val="26"/>
        </w:rPr>
      </w:pPr>
    </w:p>
    <w:p w:rsidR="00DD0579" w:rsidRPr="0025545B" w:rsidRDefault="00DD0579" w:rsidP="0025545B">
      <w:pPr>
        <w:jc w:val="right"/>
        <w:rPr>
          <w:sz w:val="26"/>
          <w:szCs w:val="26"/>
        </w:rPr>
      </w:pPr>
    </w:p>
    <w:p w:rsidR="00DD0579" w:rsidRPr="0025545B" w:rsidRDefault="00DD0579" w:rsidP="0025545B">
      <w:pPr>
        <w:jc w:val="center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Методика расчета показателя «Доля получателей образовательных услуг, удовлетворенных в целом условиями оказания образовательных услуг в организации» (обработка анкеты).</w:t>
      </w:r>
    </w:p>
    <w:p w:rsidR="00DD0579" w:rsidRPr="0025545B" w:rsidRDefault="00DD0579" w:rsidP="0025545B">
      <w:pPr>
        <w:ind w:left="360" w:firstLine="348"/>
        <w:jc w:val="both"/>
        <w:rPr>
          <w:color w:val="FF0000"/>
          <w:sz w:val="26"/>
          <w:szCs w:val="26"/>
        </w:rPr>
      </w:pPr>
    </w:p>
    <w:p w:rsidR="00DD0579" w:rsidRPr="0025545B" w:rsidRDefault="00DD0579" w:rsidP="0025545B">
      <w:pPr>
        <w:ind w:firstLine="348"/>
        <w:jc w:val="both"/>
        <w:rPr>
          <w:sz w:val="26"/>
          <w:szCs w:val="26"/>
        </w:rPr>
      </w:pPr>
      <w:proofErr w:type="gramStart"/>
      <w:r w:rsidRPr="0025545B">
        <w:rPr>
          <w:sz w:val="26"/>
          <w:szCs w:val="26"/>
        </w:rPr>
        <w:t xml:space="preserve">Удовлетворенность условиями оказания образовательных услуг получателями этих услуг в организации можно считать тогда, когда не менее 75% человек, участвующих в анкетировании (далее-респондентов) считают уровень образовательных услуг на хорошем и высоком уровнях.  </w:t>
      </w:r>
      <w:proofErr w:type="gramEnd"/>
    </w:p>
    <w:p w:rsidR="00752076" w:rsidRPr="0025545B" w:rsidRDefault="00752076" w:rsidP="0025545B">
      <w:pPr>
        <w:ind w:firstLine="348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Условно от 85% до 100% - высокий уровень удовлетворенности образовательными услугами</w:t>
      </w:r>
    </w:p>
    <w:p w:rsidR="00752076" w:rsidRPr="0025545B" w:rsidRDefault="00752076" w:rsidP="0025545B">
      <w:pPr>
        <w:ind w:firstLine="348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Условно от 75% до 84,9% - хороший уровень удовлетворенности образовательными услугами</w:t>
      </w:r>
    </w:p>
    <w:p w:rsidR="00752076" w:rsidRPr="0025545B" w:rsidRDefault="00752076" w:rsidP="0025545B">
      <w:pPr>
        <w:ind w:firstLine="348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Условно от 30% до 74,9% - низкий уровень удовлетворенности образовательными услугами</w:t>
      </w:r>
    </w:p>
    <w:p w:rsidR="00DD0579" w:rsidRPr="0025545B" w:rsidRDefault="00DC5A5E" w:rsidP="0025545B">
      <w:pPr>
        <w:ind w:firstLine="348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Условно о</w:t>
      </w:r>
      <w:r w:rsidR="00DD0579" w:rsidRPr="0025545B">
        <w:rPr>
          <w:sz w:val="26"/>
          <w:szCs w:val="26"/>
        </w:rPr>
        <w:t xml:space="preserve">т 0% до </w:t>
      </w:r>
      <w:r w:rsidR="00752076" w:rsidRPr="0025545B">
        <w:rPr>
          <w:sz w:val="26"/>
          <w:szCs w:val="26"/>
        </w:rPr>
        <w:t>29,9</w:t>
      </w:r>
      <w:r w:rsidR="00DD0579" w:rsidRPr="0025545B">
        <w:rPr>
          <w:sz w:val="26"/>
          <w:szCs w:val="26"/>
        </w:rPr>
        <w:t>% - неудовлетворительный уровень удовлетворенности образовательными услугами</w:t>
      </w:r>
    </w:p>
    <w:p w:rsidR="006747B2" w:rsidRPr="0025545B" w:rsidRDefault="006747B2" w:rsidP="0025545B">
      <w:pPr>
        <w:jc w:val="both"/>
        <w:rPr>
          <w:sz w:val="26"/>
          <w:szCs w:val="26"/>
        </w:rPr>
      </w:pPr>
    </w:p>
    <w:p w:rsidR="00DD0579" w:rsidRPr="0025545B" w:rsidRDefault="00DD0579" w:rsidP="0025545B">
      <w:pPr>
        <w:jc w:val="both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 xml:space="preserve">Расчет процента удовлетворенности </w:t>
      </w:r>
      <w:r w:rsidRPr="0025545B">
        <w:rPr>
          <w:b/>
          <w:sz w:val="26"/>
          <w:szCs w:val="26"/>
          <w:u w:val="single"/>
        </w:rPr>
        <w:t>по отдельным показателям.</w:t>
      </w:r>
      <w:r w:rsidRPr="0025545B">
        <w:rPr>
          <w:b/>
          <w:sz w:val="26"/>
          <w:szCs w:val="26"/>
        </w:rPr>
        <w:t xml:space="preserve">   </w:t>
      </w:r>
    </w:p>
    <w:p w:rsidR="00DD0579" w:rsidRPr="0025545B" w:rsidRDefault="00DD0579" w:rsidP="0025545B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 w:rsidRPr="0025545B">
        <w:rPr>
          <w:sz w:val="26"/>
          <w:szCs w:val="26"/>
          <w:u w:val="single"/>
        </w:rPr>
        <w:t>Шаг</w:t>
      </w:r>
      <w:r w:rsidRPr="0025545B">
        <w:rPr>
          <w:sz w:val="26"/>
          <w:szCs w:val="26"/>
        </w:rPr>
        <w:t xml:space="preserve">. </w:t>
      </w:r>
      <w:r w:rsidRPr="0025545B">
        <w:rPr>
          <w:sz w:val="26"/>
          <w:szCs w:val="26"/>
          <w:u w:val="single"/>
        </w:rPr>
        <w:t>По каждому показателю</w:t>
      </w:r>
      <w:r w:rsidRPr="0025545B">
        <w:rPr>
          <w:sz w:val="26"/>
          <w:szCs w:val="26"/>
        </w:rPr>
        <w:t xml:space="preserve"> высчитывается средний бал (Б): сумма баллов делится на количество пунктов показателя. </w:t>
      </w:r>
      <w:r w:rsidR="006747B2" w:rsidRPr="0025545B">
        <w:rPr>
          <w:sz w:val="26"/>
          <w:szCs w:val="26"/>
        </w:rPr>
        <w:t>Подсчитываются те респонденты, которые указывают оценку 3 и более баллов.</w:t>
      </w:r>
    </w:p>
    <w:p w:rsidR="00DA0365" w:rsidRPr="0025545B" w:rsidRDefault="00DD0579" w:rsidP="0025545B">
      <w:pPr>
        <w:pStyle w:val="a5"/>
        <w:numPr>
          <w:ilvl w:val="0"/>
          <w:numId w:val="22"/>
        </w:numPr>
        <w:jc w:val="both"/>
        <w:rPr>
          <w:sz w:val="26"/>
          <w:szCs w:val="26"/>
        </w:rPr>
      </w:pPr>
      <w:r w:rsidRPr="0025545B">
        <w:rPr>
          <w:sz w:val="26"/>
          <w:szCs w:val="26"/>
          <w:u w:val="single"/>
        </w:rPr>
        <w:t>Шаг</w:t>
      </w:r>
      <w:r w:rsidRPr="0025545B">
        <w:rPr>
          <w:sz w:val="26"/>
          <w:szCs w:val="26"/>
        </w:rPr>
        <w:t xml:space="preserve">. </w:t>
      </w:r>
      <w:r w:rsidRPr="0025545B">
        <w:rPr>
          <w:sz w:val="26"/>
          <w:szCs w:val="26"/>
          <w:u w:val="single"/>
        </w:rPr>
        <w:t>По каждому показателю</w:t>
      </w:r>
      <w:r w:rsidRPr="0025545B">
        <w:rPr>
          <w:sz w:val="26"/>
          <w:szCs w:val="26"/>
        </w:rPr>
        <w:t xml:space="preserve"> высчитывается </w:t>
      </w:r>
      <w:r w:rsidR="00211509" w:rsidRPr="0025545B">
        <w:rPr>
          <w:sz w:val="26"/>
          <w:szCs w:val="26"/>
        </w:rPr>
        <w:t xml:space="preserve"> </w:t>
      </w:r>
      <w:r w:rsidRPr="0025545B">
        <w:rPr>
          <w:sz w:val="26"/>
          <w:szCs w:val="26"/>
        </w:rPr>
        <w:t>доля</w:t>
      </w:r>
      <w:proofErr w:type="gramStart"/>
      <w:r w:rsidR="00211509" w:rsidRPr="0025545B">
        <w:rPr>
          <w:sz w:val="26"/>
          <w:szCs w:val="26"/>
        </w:rPr>
        <w:t xml:space="preserve"> (%) </w:t>
      </w:r>
      <w:proofErr w:type="gramEnd"/>
      <w:r w:rsidR="00211509" w:rsidRPr="0025545B">
        <w:rPr>
          <w:sz w:val="26"/>
          <w:szCs w:val="26"/>
        </w:rPr>
        <w:t xml:space="preserve">получателей образовательных услуг, </w:t>
      </w:r>
      <w:r w:rsidRPr="0025545B">
        <w:rPr>
          <w:sz w:val="26"/>
          <w:szCs w:val="26"/>
        </w:rPr>
        <w:t>удовлетворенн</w:t>
      </w:r>
      <w:r w:rsidR="00211509" w:rsidRPr="0025545B">
        <w:rPr>
          <w:sz w:val="26"/>
          <w:szCs w:val="26"/>
        </w:rPr>
        <w:t>ых</w:t>
      </w:r>
      <w:r w:rsidRPr="0025545B">
        <w:rPr>
          <w:sz w:val="26"/>
          <w:szCs w:val="26"/>
        </w:rPr>
        <w:t xml:space="preserve"> услугой (ДУУ</w:t>
      </w:r>
      <w:r w:rsidR="00DA0365" w:rsidRPr="0025545B">
        <w:rPr>
          <w:sz w:val="26"/>
          <w:szCs w:val="26"/>
        </w:rPr>
        <w:t>)</w:t>
      </w:r>
    </w:p>
    <w:p w:rsidR="00DA0365" w:rsidRPr="0025545B" w:rsidRDefault="00277CE7" w:rsidP="0025545B">
      <w:pPr>
        <w:pStyle w:val="a5"/>
        <w:ind w:left="72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ДУУ=</w:t>
      </w:r>
      <w:r w:rsidR="00DA0365" w:rsidRPr="0025545B">
        <w:rPr>
          <w:sz w:val="26"/>
          <w:szCs w:val="26"/>
        </w:rPr>
        <w:t xml:space="preserve">КРБ / </w:t>
      </w:r>
      <w:proofErr w:type="gramStart"/>
      <w:r w:rsidR="00DA0365" w:rsidRPr="0025545B">
        <w:rPr>
          <w:sz w:val="26"/>
          <w:szCs w:val="26"/>
        </w:rPr>
        <w:t>Р</w:t>
      </w:r>
      <w:proofErr w:type="gramEnd"/>
      <w:r w:rsidR="00DA0365" w:rsidRPr="0025545B">
        <w:rPr>
          <w:sz w:val="26"/>
          <w:szCs w:val="26"/>
        </w:rPr>
        <w:t xml:space="preserve">*100%, </w:t>
      </w:r>
    </w:p>
    <w:p w:rsidR="00DA0365" w:rsidRPr="0025545B" w:rsidRDefault="00DA0365" w:rsidP="0025545B">
      <w:pPr>
        <w:ind w:left="72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 xml:space="preserve">где </w:t>
      </w:r>
    </w:p>
    <w:p w:rsidR="00277CE7" w:rsidRPr="0025545B" w:rsidRDefault="00DA0365" w:rsidP="0025545B">
      <w:pPr>
        <w:ind w:left="720"/>
        <w:jc w:val="both"/>
        <w:rPr>
          <w:sz w:val="26"/>
          <w:szCs w:val="26"/>
        </w:rPr>
      </w:pPr>
      <w:r w:rsidRPr="0025545B">
        <w:rPr>
          <w:sz w:val="26"/>
          <w:szCs w:val="26"/>
        </w:rPr>
        <w:t>КРБ - количество респондентов, указавших средний бал по показателю равным или более 3-м баллам.</w:t>
      </w:r>
    </w:p>
    <w:p w:rsidR="00DA0365" w:rsidRPr="0025545B" w:rsidRDefault="00DA0365" w:rsidP="0025545B">
      <w:pPr>
        <w:ind w:left="720"/>
        <w:jc w:val="both"/>
        <w:rPr>
          <w:sz w:val="26"/>
          <w:szCs w:val="26"/>
        </w:rPr>
      </w:pPr>
      <w:proofErr w:type="gramStart"/>
      <w:r w:rsidRPr="0025545B">
        <w:rPr>
          <w:sz w:val="26"/>
          <w:szCs w:val="26"/>
        </w:rPr>
        <w:t>Р</w:t>
      </w:r>
      <w:proofErr w:type="gramEnd"/>
      <w:r w:rsidRPr="0025545B">
        <w:rPr>
          <w:sz w:val="26"/>
          <w:szCs w:val="26"/>
        </w:rPr>
        <w:t xml:space="preserve"> - общее количество респондентов.</w:t>
      </w:r>
    </w:p>
    <w:p w:rsidR="00E1619A" w:rsidRPr="0025545B" w:rsidRDefault="00DD0579" w:rsidP="0025545B">
      <w:pPr>
        <w:pStyle w:val="20"/>
        <w:numPr>
          <w:ilvl w:val="0"/>
          <w:numId w:val="22"/>
        </w:numPr>
        <w:shd w:val="clear" w:color="auto" w:fill="auto"/>
        <w:spacing w:before="0" w:line="240" w:lineRule="auto"/>
        <w:jc w:val="both"/>
        <w:rPr>
          <w:b/>
          <w:sz w:val="26"/>
          <w:szCs w:val="26"/>
        </w:rPr>
      </w:pPr>
      <w:r w:rsidRPr="0025545B">
        <w:rPr>
          <w:sz w:val="26"/>
          <w:szCs w:val="26"/>
          <w:u w:val="single"/>
        </w:rPr>
        <w:t>Шаг</w:t>
      </w:r>
      <w:r w:rsidRPr="0025545B">
        <w:rPr>
          <w:sz w:val="26"/>
          <w:szCs w:val="26"/>
        </w:rPr>
        <w:t xml:space="preserve">. </w:t>
      </w:r>
      <w:r w:rsidR="00E1619A" w:rsidRPr="0025545B">
        <w:rPr>
          <w:sz w:val="26"/>
          <w:szCs w:val="26"/>
          <w:lang w:eastAsia="ru-RU"/>
        </w:rPr>
        <w:t xml:space="preserve">Расчет основного показателя </w:t>
      </w:r>
      <w:r w:rsidR="00277CE7" w:rsidRPr="0025545B">
        <w:rPr>
          <w:sz w:val="26"/>
          <w:szCs w:val="26"/>
          <w:u w:val="single"/>
          <w:lang w:eastAsia="ru-RU"/>
        </w:rPr>
        <w:t>по совокупности результатов</w:t>
      </w:r>
      <w:r w:rsidR="00E1619A" w:rsidRPr="0025545B">
        <w:rPr>
          <w:sz w:val="26"/>
          <w:szCs w:val="26"/>
          <w:lang w:eastAsia="ru-RU"/>
        </w:rPr>
        <w:t xml:space="preserve"> – </w:t>
      </w:r>
      <w:r w:rsidR="000D5A1C" w:rsidRPr="0025545B">
        <w:rPr>
          <w:b/>
          <w:sz w:val="26"/>
          <w:szCs w:val="26"/>
          <w:u w:val="single"/>
          <w:lang w:eastAsia="ru-RU"/>
        </w:rPr>
        <w:t>доли получателей образовательных услуг, удовлетворенных в целом условиями оказания образовательных услуг в организации</w:t>
      </w:r>
      <w:r w:rsidR="000D5A1C" w:rsidRPr="0025545B">
        <w:rPr>
          <w:rStyle w:val="212pt"/>
          <w:rFonts w:eastAsia="Arial Unicode MS"/>
          <w:sz w:val="26"/>
          <w:szCs w:val="26"/>
        </w:rPr>
        <w:t xml:space="preserve"> </w:t>
      </w:r>
      <w:r w:rsidR="00277CE7" w:rsidRPr="0025545B">
        <w:rPr>
          <w:rStyle w:val="212pt"/>
          <w:rFonts w:eastAsia="Arial Unicode MS"/>
          <w:sz w:val="26"/>
          <w:szCs w:val="26"/>
        </w:rPr>
        <w:t>(</w:t>
      </w:r>
      <w:r w:rsidR="00277CE7" w:rsidRPr="0025545B">
        <w:rPr>
          <w:b/>
          <w:sz w:val="26"/>
          <w:szCs w:val="26"/>
        </w:rPr>
        <w:t>СДОУО</w:t>
      </w:r>
      <w:r w:rsidR="00277CE7" w:rsidRPr="0025545B">
        <w:rPr>
          <w:rStyle w:val="212pt"/>
          <w:rFonts w:eastAsia="Arial Unicode MS"/>
          <w:sz w:val="26"/>
          <w:szCs w:val="26"/>
        </w:rPr>
        <w:t xml:space="preserve">) </w:t>
      </w:r>
      <w:r w:rsidR="00E1619A" w:rsidRPr="0025545B">
        <w:rPr>
          <w:sz w:val="26"/>
          <w:szCs w:val="26"/>
          <w:lang w:eastAsia="ru-RU"/>
        </w:rPr>
        <w:t>(</w:t>
      </w:r>
      <w:proofErr w:type="gramStart"/>
      <w:r w:rsidR="00E1619A" w:rsidRPr="0025545B">
        <w:rPr>
          <w:sz w:val="26"/>
          <w:szCs w:val="26"/>
          <w:lang w:eastAsia="ru-RU"/>
        </w:rPr>
        <w:t>в</w:t>
      </w:r>
      <w:proofErr w:type="gramEnd"/>
      <w:r w:rsidR="00E1619A" w:rsidRPr="0025545B">
        <w:rPr>
          <w:sz w:val="26"/>
          <w:szCs w:val="26"/>
          <w:lang w:eastAsia="ru-RU"/>
        </w:rPr>
        <w:t xml:space="preserve"> % </w:t>
      </w:r>
      <w:proofErr w:type="gramStart"/>
      <w:r w:rsidR="00E1619A" w:rsidRPr="0025545B">
        <w:rPr>
          <w:sz w:val="26"/>
          <w:szCs w:val="26"/>
          <w:lang w:eastAsia="ru-RU"/>
        </w:rPr>
        <w:t>от</w:t>
      </w:r>
      <w:proofErr w:type="gramEnd"/>
      <w:r w:rsidR="00E1619A" w:rsidRPr="0025545B">
        <w:rPr>
          <w:sz w:val="26"/>
          <w:szCs w:val="26"/>
          <w:lang w:eastAsia="ru-RU"/>
        </w:rPr>
        <w:t xml:space="preserve"> общего числа респондентов) </w:t>
      </w:r>
    </w:p>
    <w:p w:rsidR="00362F9D" w:rsidRPr="0025545B" w:rsidRDefault="0025545B" w:rsidP="0025545B">
      <w:pPr>
        <w:pStyle w:val="20"/>
        <w:shd w:val="clear" w:color="auto" w:fill="auto"/>
        <w:spacing w:before="0" w:line="240" w:lineRule="auto"/>
        <w:ind w:left="720" w:firstLine="0"/>
        <w:jc w:val="both"/>
        <w:rPr>
          <w:b/>
          <w:sz w:val="26"/>
          <w:szCs w:val="26"/>
        </w:rPr>
      </w:pPr>
      <w:r w:rsidRPr="0025545B">
        <w:rPr>
          <w:b/>
          <w:sz w:val="26"/>
          <w:szCs w:val="26"/>
        </w:rPr>
        <w:t>СДОУО = ∑ДУУ / 5</w:t>
      </w:r>
    </w:p>
    <w:p w:rsidR="00DD0579" w:rsidRPr="0025545B" w:rsidRDefault="00DD0579" w:rsidP="0025545B">
      <w:pPr>
        <w:pStyle w:val="a5"/>
        <w:ind w:left="720"/>
        <w:jc w:val="both"/>
        <w:rPr>
          <w:sz w:val="26"/>
          <w:szCs w:val="26"/>
        </w:rPr>
      </w:pPr>
    </w:p>
    <w:tbl>
      <w:tblPr>
        <w:tblStyle w:val="a7"/>
        <w:tblW w:w="10348" w:type="dxa"/>
        <w:tblInd w:w="-34" w:type="dxa"/>
        <w:tblLook w:val="04A0"/>
      </w:tblPr>
      <w:tblGrid>
        <w:gridCol w:w="4962"/>
        <w:gridCol w:w="5386"/>
      </w:tblGrid>
      <w:tr w:rsidR="00362F9D" w:rsidRPr="0025545B" w:rsidTr="00362F9D">
        <w:trPr>
          <w:trHeight w:val="323"/>
        </w:trPr>
        <w:tc>
          <w:tcPr>
            <w:tcW w:w="4962" w:type="dxa"/>
            <w:vAlign w:val="center"/>
          </w:tcPr>
          <w:p w:rsidR="00362F9D" w:rsidRPr="0025545B" w:rsidRDefault="00362F9D" w:rsidP="0025545B">
            <w:pPr>
              <w:pStyle w:val="a5"/>
              <w:ind w:left="318"/>
              <w:jc w:val="center"/>
              <w:rPr>
                <w:rStyle w:val="212pt"/>
                <w:rFonts w:eastAsia="Arial Unicode MS"/>
                <w:b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b/>
                <w:sz w:val="26"/>
                <w:szCs w:val="26"/>
              </w:rPr>
              <w:t>Показатели</w:t>
            </w:r>
          </w:p>
        </w:tc>
        <w:tc>
          <w:tcPr>
            <w:tcW w:w="5386" w:type="dxa"/>
          </w:tcPr>
          <w:p w:rsidR="00362F9D" w:rsidRPr="0025545B" w:rsidRDefault="00362F9D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b/>
                <w:sz w:val="26"/>
                <w:szCs w:val="26"/>
              </w:rPr>
              <w:t>Расчет</w:t>
            </w:r>
            <w:r w:rsidRPr="0025545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D0579" w:rsidRPr="0025545B" w:rsidTr="00362F9D">
        <w:trPr>
          <w:trHeight w:val="323"/>
        </w:trPr>
        <w:tc>
          <w:tcPr>
            <w:tcW w:w="4962" w:type="dxa"/>
            <w:vAlign w:val="center"/>
          </w:tcPr>
          <w:p w:rsidR="00DD0579" w:rsidRPr="0025545B" w:rsidRDefault="0092594A" w:rsidP="0025545B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318" w:hanging="318"/>
              <w:jc w:val="both"/>
              <w:rPr>
                <w:rStyle w:val="212pt"/>
                <w:rFonts w:eastAsia="Arial Unicode MS"/>
                <w:sz w:val="26"/>
                <w:szCs w:val="26"/>
              </w:rPr>
            </w:pPr>
            <w:r w:rsidRPr="0025545B">
              <w:rPr>
                <w:rStyle w:val="212pt"/>
                <w:rFonts w:eastAsia="Arial Unicode MS"/>
                <w:color w:val="auto"/>
                <w:sz w:val="26"/>
                <w:szCs w:val="26"/>
              </w:rPr>
              <w:t>Доля получателей образовательных услуг, удовлетворенных открытостью, полнотой и доступностью и достоверностью информации о деятельности ОО, размещенной на информационных стендах, на официальном сайте ОО (</w:t>
            </w:r>
            <w:r w:rsidRPr="0025545B">
              <w:rPr>
                <w:rStyle w:val="2Geneva"/>
                <w:rFonts w:ascii="Times New Roman" w:hAnsi="Times New Roman" w:cs="Times New Roman"/>
                <w:color w:val="auto"/>
                <w:sz w:val="26"/>
                <w:szCs w:val="26"/>
              </w:rPr>
              <w:t>%</w:t>
            </w:r>
            <w:r w:rsidRPr="0025545B">
              <w:rPr>
                <w:rStyle w:val="212pt"/>
                <w:rFonts w:eastAsia="Arial Unicode MS"/>
                <w:color w:val="auto"/>
                <w:sz w:val="26"/>
                <w:szCs w:val="26"/>
              </w:rPr>
              <w:t xml:space="preserve"> от общего числа опрошенных получателей образовательных услуг).</w:t>
            </w:r>
          </w:p>
        </w:tc>
        <w:tc>
          <w:tcPr>
            <w:tcW w:w="5386" w:type="dxa"/>
          </w:tcPr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1шаг. Находим средний балл: 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1.1+1.2+1.3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= Б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F71174" w:rsidRPr="0025545B" w:rsidRDefault="00F71174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174" w:rsidRPr="0025545B" w:rsidRDefault="00F71174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2 шаг. Высчитываем </w:t>
            </w:r>
            <w:r w:rsidR="00211509" w:rsidRPr="0025545B">
              <w:rPr>
                <w:rFonts w:ascii="Times New Roman" w:hAnsi="Times New Roman" w:cs="Times New Roman"/>
                <w:sz w:val="26"/>
                <w:szCs w:val="26"/>
              </w:rPr>
              <w:t>ДУУ</w:t>
            </w:r>
            <w:r w:rsidR="005C754A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11509" w:rsidRPr="0025545B" w:rsidRDefault="0021150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579" w:rsidRPr="0025545B">
              <w:rPr>
                <w:rFonts w:ascii="Times New Roman" w:hAnsi="Times New Roman" w:cs="Times New Roman"/>
                <w:sz w:val="26"/>
                <w:szCs w:val="26"/>
              </w:rPr>
              <w:t>ДУУ1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 w:rsidR="00DD0579"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=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63E49"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Б1/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*100</w:t>
            </w:r>
            <w:r w:rsidR="00DD0579" w:rsidRPr="0025545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D0579" w:rsidRPr="0025545B" w:rsidTr="00362F9D">
        <w:trPr>
          <w:trHeight w:val="323"/>
        </w:trPr>
        <w:tc>
          <w:tcPr>
            <w:tcW w:w="4962" w:type="dxa"/>
            <w:vAlign w:val="center"/>
          </w:tcPr>
          <w:p w:rsidR="00DD0579" w:rsidRPr="0025545B" w:rsidRDefault="0092594A" w:rsidP="0025545B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Style w:val="212pt"/>
                <w:color w:val="auto"/>
                <w:sz w:val="26"/>
                <w:szCs w:val="26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  (</w:t>
            </w:r>
            <w:proofErr w:type="gramStart"/>
            <w:r w:rsidRPr="0025545B">
              <w:rPr>
                <w:rStyle w:val="212pt"/>
                <w:color w:val="auto"/>
                <w:sz w:val="26"/>
                <w:szCs w:val="26"/>
              </w:rPr>
              <w:t>в</w:t>
            </w:r>
            <w:proofErr w:type="gramEnd"/>
            <w:r w:rsidRPr="0025545B">
              <w:rPr>
                <w:rStyle w:val="212pt"/>
                <w:color w:val="auto"/>
                <w:sz w:val="26"/>
                <w:szCs w:val="26"/>
              </w:rPr>
              <w:t xml:space="preserve"> </w:t>
            </w:r>
            <w:r w:rsidRPr="0025545B">
              <w:rPr>
                <w:rStyle w:val="2Geneva105pt"/>
                <w:rFonts w:ascii="Times New Roman" w:hAnsi="Times New Roman" w:cs="Times New Roman"/>
                <w:color w:val="auto"/>
                <w:sz w:val="26"/>
                <w:szCs w:val="26"/>
              </w:rPr>
              <w:t>%</w:t>
            </w:r>
            <w:r w:rsidRPr="0025545B">
              <w:rPr>
                <w:rStyle w:val="212pt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25545B">
              <w:rPr>
                <w:rStyle w:val="212pt"/>
                <w:color w:val="auto"/>
                <w:sz w:val="26"/>
                <w:szCs w:val="26"/>
              </w:rPr>
              <w:t>от</w:t>
            </w:r>
            <w:proofErr w:type="gramEnd"/>
            <w:r w:rsidRPr="0025545B">
              <w:rPr>
                <w:rStyle w:val="212pt"/>
                <w:color w:val="auto"/>
                <w:sz w:val="26"/>
                <w:szCs w:val="26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5386" w:type="dxa"/>
          </w:tcPr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1 шаг. Находим средний балл: 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2.1+2.2+2.3+2.4+2.5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= Б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71174" w:rsidRPr="0025545B" w:rsidRDefault="00F71174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54A" w:rsidRPr="0025545B" w:rsidRDefault="005C754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2 шаг. Высчитываем ДУУ 2:</w:t>
            </w:r>
          </w:p>
          <w:p w:rsidR="00DD0579" w:rsidRPr="0025545B" w:rsidRDefault="005C754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ДУУ2(%)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=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КРБ2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*100%,</w:t>
            </w:r>
          </w:p>
        </w:tc>
      </w:tr>
      <w:tr w:rsidR="00DD0579" w:rsidRPr="0025545B" w:rsidTr="00362F9D">
        <w:trPr>
          <w:trHeight w:val="323"/>
        </w:trPr>
        <w:tc>
          <w:tcPr>
            <w:tcW w:w="4962" w:type="dxa"/>
            <w:vAlign w:val="center"/>
          </w:tcPr>
          <w:p w:rsidR="00DD0579" w:rsidRPr="0025545B" w:rsidRDefault="0092594A" w:rsidP="0025545B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получателей образовательных услуг, удовлетворенных доступностью образовательных услуг для инвалидов и детей с ОВЗ  (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%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общего числа опрошенных получателей образовательных услуг – инвалидов и детей с ОВЗ).</w:t>
            </w:r>
          </w:p>
        </w:tc>
        <w:tc>
          <w:tcPr>
            <w:tcW w:w="5386" w:type="dxa"/>
          </w:tcPr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1 шаг. Находим средний балл: 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3.1+3.2+3.3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= Б3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F71174" w:rsidRPr="0025545B" w:rsidRDefault="00F71174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54A" w:rsidRPr="0025545B" w:rsidRDefault="005C754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2 шаг. Высчитываем ДУУ 3:</w:t>
            </w:r>
          </w:p>
          <w:p w:rsidR="00DD0579" w:rsidRPr="0025545B" w:rsidRDefault="005C754A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ДУУ3(%)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=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КРБ3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*100%</w:t>
            </w:r>
            <w:r w:rsidR="0090249F" w:rsidRPr="002554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DD0579" w:rsidRPr="0025545B" w:rsidTr="00362F9D">
        <w:trPr>
          <w:trHeight w:val="323"/>
        </w:trPr>
        <w:tc>
          <w:tcPr>
            <w:tcW w:w="4962" w:type="dxa"/>
            <w:vAlign w:val="center"/>
          </w:tcPr>
          <w:p w:rsidR="00DD0579" w:rsidRPr="0025545B" w:rsidRDefault="0092594A" w:rsidP="0025545B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(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%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общего числа опрошенных получателей образовательных услуг).</w:t>
            </w:r>
          </w:p>
        </w:tc>
        <w:tc>
          <w:tcPr>
            <w:tcW w:w="5386" w:type="dxa"/>
          </w:tcPr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1 шаг. Находим средний балл: </w:t>
            </w:r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4.1+4.2+4.3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= Б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  <w:p w:rsidR="00DD0579" w:rsidRPr="0025545B" w:rsidRDefault="00DD0579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F71174" w:rsidRPr="0025545B" w:rsidRDefault="00F71174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249F" w:rsidRPr="0025545B" w:rsidRDefault="0090249F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2 шаг. Высчитываем ДУУ 4:</w:t>
            </w:r>
          </w:p>
          <w:p w:rsidR="00DD0579" w:rsidRPr="0025545B" w:rsidRDefault="0090249F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ДУУ4(%)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=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КРБ4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62F9D"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*100%,</w:t>
            </w:r>
          </w:p>
        </w:tc>
      </w:tr>
      <w:tr w:rsidR="0025545B" w:rsidRPr="0025545B" w:rsidTr="00362F9D">
        <w:trPr>
          <w:trHeight w:val="323"/>
        </w:trPr>
        <w:tc>
          <w:tcPr>
            <w:tcW w:w="4962" w:type="dxa"/>
            <w:vAlign w:val="center"/>
          </w:tcPr>
          <w:p w:rsidR="0025545B" w:rsidRPr="0025545B" w:rsidRDefault="0025545B" w:rsidP="0025545B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получателей образовательных услуг, удовлетворенных взаимоотношениями между участниками образовательных отношений (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%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общего числа опрошенных получателей образовательных услуг).</w:t>
            </w:r>
          </w:p>
        </w:tc>
        <w:tc>
          <w:tcPr>
            <w:tcW w:w="5386" w:type="dxa"/>
          </w:tcPr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1 шаг. Находим средний балл: 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.1+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.2+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.3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= Б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2 шаг. Высчитываем ДУУ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ДУУ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= 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КРБ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*100%,</w:t>
            </w:r>
          </w:p>
        </w:tc>
      </w:tr>
      <w:tr w:rsidR="0025545B" w:rsidRPr="0025545B" w:rsidTr="00362F9D">
        <w:trPr>
          <w:trHeight w:val="323"/>
        </w:trPr>
        <w:tc>
          <w:tcPr>
            <w:tcW w:w="4962" w:type="dxa"/>
            <w:vAlign w:val="center"/>
          </w:tcPr>
          <w:p w:rsidR="0025545B" w:rsidRPr="0025545B" w:rsidRDefault="0025545B" w:rsidP="0025545B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5545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Доля </w:t>
            </w:r>
            <w:r w:rsidRPr="0025545B">
              <w:rPr>
                <w:rStyle w:val="212pt"/>
                <w:rFonts w:eastAsia="Arial Unicode MS"/>
                <w:b/>
                <w:sz w:val="26"/>
                <w:szCs w:val="26"/>
              </w:rPr>
              <w:t>удовлетворенности (в среднем)</w:t>
            </w:r>
            <w:r w:rsidRPr="0025545B">
              <w:rPr>
                <w:rStyle w:val="212pt"/>
                <w:rFonts w:eastAsiaTheme="minorHAnsi"/>
                <w:b/>
                <w:color w:val="auto"/>
                <w:sz w:val="26"/>
                <w:szCs w:val="26"/>
              </w:rPr>
              <w:t xml:space="preserve"> получателями</w:t>
            </w:r>
            <w:r w:rsidRPr="0025545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образовательных услуг (респондентов) в целом (СДР)</w:t>
            </w:r>
          </w:p>
        </w:tc>
        <w:tc>
          <w:tcPr>
            <w:tcW w:w="5386" w:type="dxa"/>
          </w:tcPr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шаг.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ДУУ</w:t>
            </w:r>
            <w:proofErr w:type="gramStart"/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proofErr w:type="gramEnd"/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 xml:space="preserve"> </w:t>
            </w:r>
            <w:r w:rsidRPr="002554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+ДУУ2+ ДУУ3+ ДУУ4+ДУУ5 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=СДР(%) </w:t>
            </w:r>
          </w:p>
          <w:p w:rsidR="0025545B" w:rsidRPr="0025545B" w:rsidRDefault="0025545B" w:rsidP="0025545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4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</w:tbl>
    <w:p w:rsidR="00DD0579" w:rsidRPr="0025545B" w:rsidRDefault="00DD0579" w:rsidP="0025545B">
      <w:pPr>
        <w:pStyle w:val="a5"/>
        <w:ind w:left="720"/>
        <w:jc w:val="both"/>
        <w:rPr>
          <w:sz w:val="26"/>
          <w:szCs w:val="26"/>
          <w:highlight w:val="green"/>
        </w:rPr>
      </w:pPr>
    </w:p>
    <w:p w:rsidR="00DD0579" w:rsidRPr="0025545B" w:rsidRDefault="0025545B" w:rsidP="0025545B">
      <w:pPr>
        <w:jc w:val="both"/>
        <w:rPr>
          <w:sz w:val="26"/>
          <w:szCs w:val="26"/>
        </w:rPr>
      </w:pPr>
      <w:r w:rsidRPr="0025545B">
        <w:rPr>
          <w:sz w:val="26"/>
          <w:szCs w:val="26"/>
        </w:rPr>
        <w:t>При анализе полученных значений показателей анкетирования учитываются п</w:t>
      </w:r>
      <w:r w:rsidRPr="0025545B">
        <w:rPr>
          <w:rFonts w:eastAsia="Times New Roman"/>
          <w:sz w:val="26"/>
          <w:szCs w:val="26"/>
          <w:lang w:eastAsia="ru-RU"/>
        </w:rPr>
        <w:t>ожелания участников образовательных отношений по устранению выявленных недостатков в условиях осуществления образовательной деятельности.</w:t>
      </w:r>
    </w:p>
    <w:p w:rsidR="00DD0579" w:rsidRPr="0025545B" w:rsidRDefault="00DD0579" w:rsidP="0025545B">
      <w:pPr>
        <w:jc w:val="both"/>
        <w:rPr>
          <w:sz w:val="26"/>
          <w:szCs w:val="26"/>
        </w:rPr>
      </w:pPr>
    </w:p>
    <w:p w:rsidR="00DD0579" w:rsidRPr="0025545B" w:rsidRDefault="00DD0579" w:rsidP="0025545B">
      <w:pPr>
        <w:jc w:val="both"/>
        <w:rPr>
          <w:sz w:val="26"/>
          <w:szCs w:val="26"/>
        </w:rPr>
      </w:pPr>
    </w:p>
    <w:sectPr w:rsidR="00DD0579" w:rsidRPr="0025545B" w:rsidSect="00783955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A7" w:rsidRDefault="001E7BA7" w:rsidP="000D4862">
      <w:r>
        <w:separator/>
      </w:r>
    </w:p>
  </w:endnote>
  <w:endnote w:type="continuationSeparator" w:id="0">
    <w:p w:rsidR="001E7BA7" w:rsidRDefault="001E7BA7" w:rsidP="000D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A7" w:rsidRDefault="001E7BA7" w:rsidP="000D4862">
      <w:r>
        <w:separator/>
      </w:r>
    </w:p>
  </w:footnote>
  <w:footnote w:type="continuationSeparator" w:id="0">
    <w:p w:rsidR="001E7BA7" w:rsidRDefault="001E7BA7" w:rsidP="000D4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D16"/>
    <w:multiLevelType w:val="hybridMultilevel"/>
    <w:tmpl w:val="81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CE9"/>
    <w:multiLevelType w:val="hybridMultilevel"/>
    <w:tmpl w:val="F33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544F"/>
    <w:multiLevelType w:val="hybridMultilevel"/>
    <w:tmpl w:val="5CC0A12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>
    <w:nsid w:val="0A1E5A86"/>
    <w:multiLevelType w:val="hybridMultilevel"/>
    <w:tmpl w:val="24E82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563AF4"/>
    <w:multiLevelType w:val="hybridMultilevel"/>
    <w:tmpl w:val="F7AC0F76"/>
    <w:lvl w:ilvl="0" w:tplc="412EF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D3B6B"/>
    <w:multiLevelType w:val="multilevel"/>
    <w:tmpl w:val="8B7233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9B0C6F"/>
    <w:multiLevelType w:val="hybridMultilevel"/>
    <w:tmpl w:val="5E069954"/>
    <w:lvl w:ilvl="0" w:tplc="45E26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C263D"/>
    <w:multiLevelType w:val="hybridMultilevel"/>
    <w:tmpl w:val="5E069954"/>
    <w:lvl w:ilvl="0" w:tplc="45E26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A05C7F"/>
    <w:multiLevelType w:val="hybridMultilevel"/>
    <w:tmpl w:val="D39A6F40"/>
    <w:lvl w:ilvl="0" w:tplc="89EEE9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B0204"/>
    <w:multiLevelType w:val="hybridMultilevel"/>
    <w:tmpl w:val="C866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02A72"/>
    <w:multiLevelType w:val="multilevel"/>
    <w:tmpl w:val="06601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421E7"/>
    <w:multiLevelType w:val="hybridMultilevel"/>
    <w:tmpl w:val="98A0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54B0"/>
    <w:multiLevelType w:val="hybridMultilevel"/>
    <w:tmpl w:val="9B26A8EA"/>
    <w:lvl w:ilvl="0" w:tplc="075ED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671B3"/>
    <w:multiLevelType w:val="hybridMultilevel"/>
    <w:tmpl w:val="5BB2537C"/>
    <w:lvl w:ilvl="0" w:tplc="14A6910C">
      <w:start w:val="1"/>
      <w:numFmt w:val="decimal"/>
      <w:lvlText w:val="%1."/>
      <w:lvlJc w:val="left"/>
      <w:pPr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0E60"/>
    <w:multiLevelType w:val="hybridMultilevel"/>
    <w:tmpl w:val="81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52020"/>
    <w:multiLevelType w:val="hybridMultilevel"/>
    <w:tmpl w:val="84AAD09E"/>
    <w:lvl w:ilvl="0" w:tplc="70586A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47430E"/>
    <w:multiLevelType w:val="multilevel"/>
    <w:tmpl w:val="6108E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869E1"/>
    <w:multiLevelType w:val="hybridMultilevel"/>
    <w:tmpl w:val="5E069954"/>
    <w:lvl w:ilvl="0" w:tplc="45E26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EA1FD8"/>
    <w:multiLevelType w:val="hybridMultilevel"/>
    <w:tmpl w:val="81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633"/>
    <w:multiLevelType w:val="multilevel"/>
    <w:tmpl w:val="55B68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310FFF"/>
    <w:multiLevelType w:val="hybridMultilevel"/>
    <w:tmpl w:val="A1D022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6665420"/>
    <w:multiLevelType w:val="hybridMultilevel"/>
    <w:tmpl w:val="211A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F4C88"/>
    <w:multiLevelType w:val="hybridMultilevel"/>
    <w:tmpl w:val="428EA5BC"/>
    <w:lvl w:ilvl="0" w:tplc="B1384E10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3D6CD1"/>
    <w:multiLevelType w:val="hybridMultilevel"/>
    <w:tmpl w:val="87F2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31E01"/>
    <w:multiLevelType w:val="hybridMultilevel"/>
    <w:tmpl w:val="726C02E2"/>
    <w:lvl w:ilvl="0" w:tplc="DDD0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25F7A"/>
    <w:multiLevelType w:val="hybridMultilevel"/>
    <w:tmpl w:val="81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31D94"/>
    <w:multiLevelType w:val="multilevel"/>
    <w:tmpl w:val="F3500E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21"/>
  </w:num>
  <w:num w:numId="10">
    <w:abstractNumId w:val="8"/>
  </w:num>
  <w:num w:numId="11">
    <w:abstractNumId w:val="5"/>
  </w:num>
  <w:num w:numId="12">
    <w:abstractNumId w:val="26"/>
  </w:num>
  <w:num w:numId="13">
    <w:abstractNumId w:val="22"/>
  </w:num>
  <w:num w:numId="14">
    <w:abstractNumId w:val="19"/>
  </w:num>
  <w:num w:numId="15">
    <w:abstractNumId w:val="16"/>
  </w:num>
  <w:num w:numId="16">
    <w:abstractNumId w:val="10"/>
  </w:num>
  <w:num w:numId="17">
    <w:abstractNumId w:val="17"/>
  </w:num>
  <w:num w:numId="18">
    <w:abstractNumId w:val="6"/>
  </w:num>
  <w:num w:numId="19">
    <w:abstractNumId w:val="7"/>
  </w:num>
  <w:num w:numId="20">
    <w:abstractNumId w:val="23"/>
  </w:num>
  <w:num w:numId="21">
    <w:abstractNumId w:val="1"/>
  </w:num>
  <w:num w:numId="22">
    <w:abstractNumId w:val="24"/>
  </w:num>
  <w:num w:numId="23">
    <w:abstractNumId w:val="14"/>
  </w:num>
  <w:num w:numId="24">
    <w:abstractNumId w:val="18"/>
  </w:num>
  <w:num w:numId="25">
    <w:abstractNumId w:val="25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1B2"/>
    <w:rsid w:val="00000865"/>
    <w:rsid w:val="00004664"/>
    <w:rsid w:val="00012CB7"/>
    <w:rsid w:val="00023358"/>
    <w:rsid w:val="00025ED0"/>
    <w:rsid w:val="00030B25"/>
    <w:rsid w:val="0004542F"/>
    <w:rsid w:val="000558A4"/>
    <w:rsid w:val="000637FB"/>
    <w:rsid w:val="00063E40"/>
    <w:rsid w:val="000B4435"/>
    <w:rsid w:val="000C4AFA"/>
    <w:rsid w:val="000D1A2F"/>
    <w:rsid w:val="000D32CD"/>
    <w:rsid w:val="000D4862"/>
    <w:rsid w:val="000D5A1C"/>
    <w:rsid w:val="000D5A26"/>
    <w:rsid w:val="000F1725"/>
    <w:rsid w:val="00104481"/>
    <w:rsid w:val="00121534"/>
    <w:rsid w:val="00122497"/>
    <w:rsid w:val="00152583"/>
    <w:rsid w:val="001531EE"/>
    <w:rsid w:val="00171AA4"/>
    <w:rsid w:val="00172C24"/>
    <w:rsid w:val="001742F2"/>
    <w:rsid w:val="001765E1"/>
    <w:rsid w:val="001967C3"/>
    <w:rsid w:val="001A37D6"/>
    <w:rsid w:val="001D5EA4"/>
    <w:rsid w:val="001E7BA7"/>
    <w:rsid w:val="001F030B"/>
    <w:rsid w:val="001F4ABB"/>
    <w:rsid w:val="002058C4"/>
    <w:rsid w:val="0020788D"/>
    <w:rsid w:val="00207A82"/>
    <w:rsid w:val="00211509"/>
    <w:rsid w:val="00212153"/>
    <w:rsid w:val="00221821"/>
    <w:rsid w:val="00227829"/>
    <w:rsid w:val="00235ADB"/>
    <w:rsid w:val="002440D5"/>
    <w:rsid w:val="00251A9A"/>
    <w:rsid w:val="0025545B"/>
    <w:rsid w:val="002566EE"/>
    <w:rsid w:val="002577BE"/>
    <w:rsid w:val="00263676"/>
    <w:rsid w:val="0027638E"/>
    <w:rsid w:val="00277CE7"/>
    <w:rsid w:val="00291762"/>
    <w:rsid w:val="002A05A6"/>
    <w:rsid w:val="002A7514"/>
    <w:rsid w:val="002B2566"/>
    <w:rsid w:val="002B61F2"/>
    <w:rsid w:val="002C7674"/>
    <w:rsid w:val="002E7389"/>
    <w:rsid w:val="002F14F4"/>
    <w:rsid w:val="002F2162"/>
    <w:rsid w:val="002F3272"/>
    <w:rsid w:val="002F7198"/>
    <w:rsid w:val="003147A8"/>
    <w:rsid w:val="003178C8"/>
    <w:rsid w:val="00320B23"/>
    <w:rsid w:val="0032651B"/>
    <w:rsid w:val="00327653"/>
    <w:rsid w:val="003331AD"/>
    <w:rsid w:val="003349FE"/>
    <w:rsid w:val="00334F19"/>
    <w:rsid w:val="003369AB"/>
    <w:rsid w:val="0035611D"/>
    <w:rsid w:val="00362F9D"/>
    <w:rsid w:val="00365617"/>
    <w:rsid w:val="00384051"/>
    <w:rsid w:val="003B0740"/>
    <w:rsid w:val="003D182C"/>
    <w:rsid w:val="003E2096"/>
    <w:rsid w:val="003E2490"/>
    <w:rsid w:val="003E2BFB"/>
    <w:rsid w:val="003E3FD0"/>
    <w:rsid w:val="003F2124"/>
    <w:rsid w:val="003F5AF4"/>
    <w:rsid w:val="003F7F0E"/>
    <w:rsid w:val="00402DB1"/>
    <w:rsid w:val="004032DE"/>
    <w:rsid w:val="00404B58"/>
    <w:rsid w:val="00420B72"/>
    <w:rsid w:val="004474E9"/>
    <w:rsid w:val="004539A6"/>
    <w:rsid w:val="004566AE"/>
    <w:rsid w:val="00466552"/>
    <w:rsid w:val="00485C59"/>
    <w:rsid w:val="0049783B"/>
    <w:rsid w:val="004C0A37"/>
    <w:rsid w:val="004C6838"/>
    <w:rsid w:val="004D527C"/>
    <w:rsid w:val="004D74E5"/>
    <w:rsid w:val="004E31BA"/>
    <w:rsid w:val="004F53FE"/>
    <w:rsid w:val="00506D25"/>
    <w:rsid w:val="00507F0E"/>
    <w:rsid w:val="00515F5B"/>
    <w:rsid w:val="005209A2"/>
    <w:rsid w:val="00533763"/>
    <w:rsid w:val="0053379E"/>
    <w:rsid w:val="00535993"/>
    <w:rsid w:val="0054449C"/>
    <w:rsid w:val="00551F6B"/>
    <w:rsid w:val="00557FB9"/>
    <w:rsid w:val="00565213"/>
    <w:rsid w:val="00582470"/>
    <w:rsid w:val="00584504"/>
    <w:rsid w:val="00590674"/>
    <w:rsid w:val="005B769B"/>
    <w:rsid w:val="005B7F9F"/>
    <w:rsid w:val="005C1569"/>
    <w:rsid w:val="005C19D9"/>
    <w:rsid w:val="005C2FB5"/>
    <w:rsid w:val="005C5E72"/>
    <w:rsid w:val="005C754A"/>
    <w:rsid w:val="005E29D1"/>
    <w:rsid w:val="005E4A3D"/>
    <w:rsid w:val="005E5EE1"/>
    <w:rsid w:val="005E7E97"/>
    <w:rsid w:val="005F211B"/>
    <w:rsid w:val="00602839"/>
    <w:rsid w:val="00603ACD"/>
    <w:rsid w:val="00646910"/>
    <w:rsid w:val="006513FD"/>
    <w:rsid w:val="00662824"/>
    <w:rsid w:val="006678C9"/>
    <w:rsid w:val="0067077D"/>
    <w:rsid w:val="00671DC7"/>
    <w:rsid w:val="0067234A"/>
    <w:rsid w:val="006747B2"/>
    <w:rsid w:val="00684042"/>
    <w:rsid w:val="006A1FB4"/>
    <w:rsid w:val="006A52CC"/>
    <w:rsid w:val="006A6977"/>
    <w:rsid w:val="006B207E"/>
    <w:rsid w:val="006C0F98"/>
    <w:rsid w:val="006C1AFE"/>
    <w:rsid w:val="006C2242"/>
    <w:rsid w:val="006E3C69"/>
    <w:rsid w:val="006F6EA0"/>
    <w:rsid w:val="006F7090"/>
    <w:rsid w:val="00702397"/>
    <w:rsid w:val="00730DE0"/>
    <w:rsid w:val="00735D0B"/>
    <w:rsid w:val="00736634"/>
    <w:rsid w:val="0074660C"/>
    <w:rsid w:val="00752076"/>
    <w:rsid w:val="007573D7"/>
    <w:rsid w:val="00772836"/>
    <w:rsid w:val="00773A1C"/>
    <w:rsid w:val="00783955"/>
    <w:rsid w:val="007A1353"/>
    <w:rsid w:val="007B3F3D"/>
    <w:rsid w:val="007B5210"/>
    <w:rsid w:val="007C41D6"/>
    <w:rsid w:val="007D7D8F"/>
    <w:rsid w:val="007E4005"/>
    <w:rsid w:val="007E7051"/>
    <w:rsid w:val="00801195"/>
    <w:rsid w:val="00816B05"/>
    <w:rsid w:val="008331C6"/>
    <w:rsid w:val="008746C3"/>
    <w:rsid w:val="008907CD"/>
    <w:rsid w:val="00891247"/>
    <w:rsid w:val="00894477"/>
    <w:rsid w:val="0089604B"/>
    <w:rsid w:val="00896741"/>
    <w:rsid w:val="008A0B82"/>
    <w:rsid w:val="008B0643"/>
    <w:rsid w:val="008B4E73"/>
    <w:rsid w:val="008C05FE"/>
    <w:rsid w:val="008C16D8"/>
    <w:rsid w:val="008C1EE3"/>
    <w:rsid w:val="008C562D"/>
    <w:rsid w:val="008D48DF"/>
    <w:rsid w:val="008D720C"/>
    <w:rsid w:val="008E0B39"/>
    <w:rsid w:val="008E20AE"/>
    <w:rsid w:val="008F6424"/>
    <w:rsid w:val="0090249F"/>
    <w:rsid w:val="009052DA"/>
    <w:rsid w:val="00913564"/>
    <w:rsid w:val="0092594A"/>
    <w:rsid w:val="00946741"/>
    <w:rsid w:val="00953D5B"/>
    <w:rsid w:val="00955D90"/>
    <w:rsid w:val="00957613"/>
    <w:rsid w:val="00961521"/>
    <w:rsid w:val="00974887"/>
    <w:rsid w:val="00992A1D"/>
    <w:rsid w:val="009A1246"/>
    <w:rsid w:val="009A5A57"/>
    <w:rsid w:val="009C0862"/>
    <w:rsid w:val="009C7DC5"/>
    <w:rsid w:val="009E05AF"/>
    <w:rsid w:val="009E1E27"/>
    <w:rsid w:val="009F1614"/>
    <w:rsid w:val="00A008C2"/>
    <w:rsid w:val="00A15AEA"/>
    <w:rsid w:val="00A219F7"/>
    <w:rsid w:val="00A32F6D"/>
    <w:rsid w:val="00A33012"/>
    <w:rsid w:val="00A44777"/>
    <w:rsid w:val="00A47CF7"/>
    <w:rsid w:val="00A53E04"/>
    <w:rsid w:val="00A55044"/>
    <w:rsid w:val="00A63E49"/>
    <w:rsid w:val="00A6427E"/>
    <w:rsid w:val="00A77E05"/>
    <w:rsid w:val="00AA4C1F"/>
    <w:rsid w:val="00AC62F2"/>
    <w:rsid w:val="00B129CC"/>
    <w:rsid w:val="00B228F9"/>
    <w:rsid w:val="00B22F18"/>
    <w:rsid w:val="00B2519A"/>
    <w:rsid w:val="00B3328A"/>
    <w:rsid w:val="00B346C9"/>
    <w:rsid w:val="00B44F36"/>
    <w:rsid w:val="00B56115"/>
    <w:rsid w:val="00B705C7"/>
    <w:rsid w:val="00B76ADA"/>
    <w:rsid w:val="00B83358"/>
    <w:rsid w:val="00B86343"/>
    <w:rsid w:val="00B94450"/>
    <w:rsid w:val="00B97750"/>
    <w:rsid w:val="00BB5852"/>
    <w:rsid w:val="00BC579E"/>
    <w:rsid w:val="00BD54D7"/>
    <w:rsid w:val="00BF5783"/>
    <w:rsid w:val="00BF756C"/>
    <w:rsid w:val="00C05571"/>
    <w:rsid w:val="00C14EFC"/>
    <w:rsid w:val="00C24690"/>
    <w:rsid w:val="00C33379"/>
    <w:rsid w:val="00C52BE8"/>
    <w:rsid w:val="00C64D9E"/>
    <w:rsid w:val="00C8123C"/>
    <w:rsid w:val="00C86BAF"/>
    <w:rsid w:val="00CA1E37"/>
    <w:rsid w:val="00CA7C51"/>
    <w:rsid w:val="00CB78E2"/>
    <w:rsid w:val="00CB7C7C"/>
    <w:rsid w:val="00CC6A6E"/>
    <w:rsid w:val="00CD42DB"/>
    <w:rsid w:val="00CD4B59"/>
    <w:rsid w:val="00D1082B"/>
    <w:rsid w:val="00D23690"/>
    <w:rsid w:val="00D32414"/>
    <w:rsid w:val="00D3734F"/>
    <w:rsid w:val="00D42AD0"/>
    <w:rsid w:val="00D56D2A"/>
    <w:rsid w:val="00D7707E"/>
    <w:rsid w:val="00D94B7F"/>
    <w:rsid w:val="00DA0365"/>
    <w:rsid w:val="00DB6B90"/>
    <w:rsid w:val="00DC449B"/>
    <w:rsid w:val="00DC5A5E"/>
    <w:rsid w:val="00DD0579"/>
    <w:rsid w:val="00DD402F"/>
    <w:rsid w:val="00DD6287"/>
    <w:rsid w:val="00DF67FF"/>
    <w:rsid w:val="00E12D12"/>
    <w:rsid w:val="00E1619A"/>
    <w:rsid w:val="00E2569C"/>
    <w:rsid w:val="00E340C0"/>
    <w:rsid w:val="00E558F4"/>
    <w:rsid w:val="00E561B2"/>
    <w:rsid w:val="00E608DD"/>
    <w:rsid w:val="00E64567"/>
    <w:rsid w:val="00E76ED1"/>
    <w:rsid w:val="00E87876"/>
    <w:rsid w:val="00E879C5"/>
    <w:rsid w:val="00E90DD5"/>
    <w:rsid w:val="00EA517F"/>
    <w:rsid w:val="00EC5AA0"/>
    <w:rsid w:val="00ED1BDB"/>
    <w:rsid w:val="00ED5777"/>
    <w:rsid w:val="00EE6699"/>
    <w:rsid w:val="00F05092"/>
    <w:rsid w:val="00F14229"/>
    <w:rsid w:val="00F22962"/>
    <w:rsid w:val="00F3424C"/>
    <w:rsid w:val="00F50833"/>
    <w:rsid w:val="00F50F56"/>
    <w:rsid w:val="00F5114D"/>
    <w:rsid w:val="00F71174"/>
    <w:rsid w:val="00F730BE"/>
    <w:rsid w:val="00F76A23"/>
    <w:rsid w:val="00F8077B"/>
    <w:rsid w:val="00F90EE5"/>
    <w:rsid w:val="00F9445B"/>
    <w:rsid w:val="00FA5D8E"/>
    <w:rsid w:val="00FB25B7"/>
    <w:rsid w:val="00FB3A84"/>
    <w:rsid w:val="00FB405E"/>
    <w:rsid w:val="00FC4FAC"/>
    <w:rsid w:val="00FC68DF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53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19A"/>
    <w:pPr>
      <w:widowControl/>
      <w:autoSpaceDE/>
      <w:autoSpaceDN/>
      <w:adjustRightInd/>
      <w:ind w:left="708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519A"/>
    <w:rPr>
      <w:color w:val="0000FF"/>
      <w:u w:val="single"/>
    </w:rPr>
  </w:style>
  <w:style w:type="table" w:styleId="a7">
    <w:name w:val="Table Grid"/>
    <w:basedOn w:val="a1"/>
    <w:uiPriority w:val="59"/>
    <w:rsid w:val="00B251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3D5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">
    <w:name w:val="Основной текст (2)_"/>
    <w:basedOn w:val="a0"/>
    <w:link w:val="20"/>
    <w:locked/>
    <w:rsid w:val="0073663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6634"/>
    <w:pPr>
      <w:shd w:val="clear" w:color="auto" w:fill="FFFFFF"/>
      <w:autoSpaceDE/>
      <w:autoSpaceDN/>
      <w:adjustRightInd/>
      <w:spacing w:before="360" w:line="0" w:lineRule="atLeast"/>
      <w:ind w:hanging="2100"/>
    </w:pPr>
    <w:rPr>
      <w:rFonts w:eastAsia="Times New Roman"/>
    </w:rPr>
  </w:style>
  <w:style w:type="character" w:customStyle="1" w:styleId="a8">
    <w:name w:val="Сноска_"/>
    <w:basedOn w:val="a0"/>
    <w:link w:val="a9"/>
    <w:locked/>
    <w:rsid w:val="000D4862"/>
    <w:rPr>
      <w:rFonts w:eastAsia="Times New Roman"/>
      <w:shd w:val="clear" w:color="auto" w:fill="FFFFFF"/>
    </w:rPr>
  </w:style>
  <w:style w:type="paragraph" w:customStyle="1" w:styleId="a9">
    <w:name w:val="Сноска"/>
    <w:basedOn w:val="a"/>
    <w:link w:val="a8"/>
    <w:rsid w:val="000D4862"/>
    <w:pPr>
      <w:shd w:val="clear" w:color="auto" w:fill="FFFFFF"/>
      <w:autoSpaceDE/>
      <w:autoSpaceDN/>
      <w:adjustRightInd/>
      <w:spacing w:line="274" w:lineRule="exact"/>
    </w:pPr>
    <w:rPr>
      <w:rFonts w:eastAsia="Times New Roman"/>
    </w:rPr>
  </w:style>
  <w:style w:type="character" w:customStyle="1" w:styleId="212pt">
    <w:name w:val="Основной текст (2) + 12 pt"/>
    <w:basedOn w:val="a0"/>
    <w:rsid w:val="000D48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Geneva">
    <w:name w:val="Основной текст (2) + Geneva"/>
    <w:aliases w:val="10,5 pt,Курсив"/>
    <w:basedOn w:val="a0"/>
    <w:rsid w:val="000D4862"/>
    <w:rPr>
      <w:rFonts w:ascii="Geneva" w:eastAsia="Geneva" w:hAnsi="Geneva" w:cs="Genev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Geneva105pt">
    <w:name w:val="Основной текст (2) + Geneva;10;5 pt;Курсив"/>
    <w:basedOn w:val="2"/>
    <w:rsid w:val="00515F5B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19A"/>
    <w:pPr>
      <w:widowControl/>
      <w:autoSpaceDE/>
      <w:autoSpaceDN/>
      <w:adjustRightInd/>
      <w:ind w:left="708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519A"/>
    <w:rPr>
      <w:color w:val="0000FF"/>
      <w:u w:val="single"/>
    </w:rPr>
  </w:style>
  <w:style w:type="table" w:styleId="a7">
    <w:name w:val="Table Grid"/>
    <w:basedOn w:val="a1"/>
    <w:uiPriority w:val="59"/>
    <w:rsid w:val="00B251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18B4A6-3B1C-4F67-9989-061912A1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1</cp:lastModifiedBy>
  <cp:revision>209</cp:revision>
  <cp:lastPrinted>2021-04-06T07:34:00Z</cp:lastPrinted>
  <dcterms:created xsi:type="dcterms:W3CDTF">2021-01-25T08:21:00Z</dcterms:created>
  <dcterms:modified xsi:type="dcterms:W3CDTF">2021-07-14T13:50:00Z</dcterms:modified>
</cp:coreProperties>
</file>