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8D" w:rsidRDefault="007D338D" w:rsidP="007D338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7D338D" w:rsidRDefault="007D338D" w:rsidP="007D338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общего образования (ООП СОО)</w:t>
      </w:r>
    </w:p>
    <w:p w:rsidR="007D338D" w:rsidRDefault="007D338D" w:rsidP="007D338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7D338D" w:rsidRDefault="007D338D" w:rsidP="007D338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D338D" w:rsidRDefault="007D338D" w:rsidP="007D338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D338D" w:rsidRDefault="007D338D" w:rsidP="007D338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D338D" w:rsidRDefault="007D338D" w:rsidP="007D33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338D" w:rsidRDefault="007D338D" w:rsidP="007D33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7D338D" w:rsidRDefault="007D338D" w:rsidP="007D33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338D" w:rsidRPr="00C7562C" w:rsidRDefault="007D338D" w:rsidP="007D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62C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ХИМИИ</w:t>
      </w:r>
    </w:p>
    <w:p w:rsidR="007D338D" w:rsidRDefault="007D338D" w:rsidP="007D33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338D" w:rsidRPr="00C7562C" w:rsidRDefault="007D338D" w:rsidP="007D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62C">
        <w:rPr>
          <w:rFonts w:ascii="Times New Roman" w:hAnsi="Times New Roman" w:cs="Times New Roman"/>
          <w:b/>
          <w:sz w:val="28"/>
        </w:rPr>
        <w:t>10-11 КЛАССЫ</w:t>
      </w:r>
    </w:p>
    <w:p w:rsidR="007D338D" w:rsidRDefault="007D338D" w:rsidP="007D33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7D338D" w:rsidRDefault="007D338D" w:rsidP="007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38D" w:rsidRDefault="007D338D" w:rsidP="007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 w:rsidRPr="00773751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ХИМИЯ</w:t>
      </w:r>
      <w:r w:rsidRPr="00773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3751" w:rsidRDefault="00773751" w:rsidP="007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73751" w:rsidRPr="00773751" w:rsidRDefault="00773751" w:rsidP="007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73751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gramEnd"/>
      <w:r w:rsidRPr="00773751">
        <w:rPr>
          <w:rFonts w:ascii="Times New Roman" w:hAnsi="Times New Roman" w:cs="Times New Roman"/>
          <w:b/>
          <w:bCs/>
          <w:sz w:val="24"/>
          <w:szCs w:val="24"/>
        </w:rPr>
        <w:t xml:space="preserve"> (теория и практика)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sz w:val="24"/>
          <w:szCs w:val="24"/>
        </w:rPr>
        <w:t>Тема: Введение</w:t>
      </w:r>
    </w:p>
    <w:p w:rsidR="00773751" w:rsidRPr="00773751" w:rsidRDefault="00773751" w:rsidP="00773751">
      <w:pPr>
        <w:tabs>
          <w:tab w:val="left" w:pos="4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знать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773751">
        <w:rPr>
          <w:rFonts w:ascii="Times New Roman" w:eastAsia="Calibri" w:hAnsi="Times New Roman" w:cs="Times New Roman"/>
          <w:color w:val="000000"/>
          <w:w w:val="108"/>
          <w:sz w:val="24"/>
          <w:szCs w:val="24"/>
        </w:rPr>
        <w:t>редмет органической химии, понятия: валентность и изомерия.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 w:rsidR="00773751" w:rsidRPr="00773751" w:rsidRDefault="00773751" w:rsidP="00773751">
      <w:pPr>
        <w:tabs>
          <w:tab w:val="left" w:pos="4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w w:val="108"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Уметь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проводить с</w:t>
      </w:r>
      <w:r w:rsidRPr="00773751">
        <w:rPr>
          <w:rFonts w:ascii="Times New Roman" w:eastAsia="Calibri" w:hAnsi="Times New Roman" w:cs="Times New Roman"/>
          <w:color w:val="000000"/>
          <w:w w:val="108"/>
          <w:sz w:val="24"/>
          <w:szCs w:val="24"/>
        </w:rPr>
        <w:t xml:space="preserve">равнение органических соединений с </w:t>
      </w:r>
      <w:proofErr w:type="gramStart"/>
      <w:r w:rsidRPr="00773751">
        <w:rPr>
          <w:rFonts w:ascii="Times New Roman" w:eastAsia="Calibri" w:hAnsi="Times New Roman" w:cs="Times New Roman"/>
          <w:color w:val="000000"/>
          <w:w w:val="108"/>
          <w:sz w:val="24"/>
          <w:szCs w:val="24"/>
        </w:rPr>
        <w:t>неорганическими</w:t>
      </w:r>
      <w:proofErr w:type="gramEnd"/>
      <w:r w:rsidRPr="00773751">
        <w:rPr>
          <w:rFonts w:ascii="Times New Roman" w:eastAsia="Calibri" w:hAnsi="Times New Roman" w:cs="Times New Roman"/>
          <w:color w:val="000000"/>
          <w:w w:val="108"/>
          <w:sz w:val="24"/>
          <w:szCs w:val="24"/>
        </w:rPr>
        <w:t>. Природных, искусственных и синтетических органических соединений.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w w:val="108"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bCs/>
          <w:color w:val="000000"/>
          <w:w w:val="108"/>
          <w:sz w:val="24"/>
          <w:szCs w:val="24"/>
        </w:rPr>
        <w:t>Тема: Углеводороды</w:t>
      </w:r>
    </w:p>
    <w:p w:rsidR="00773751" w:rsidRPr="00773751" w:rsidRDefault="00773751" w:rsidP="00773751">
      <w:pPr>
        <w:tabs>
          <w:tab w:val="left" w:pos="4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знать </w:t>
      </w:r>
      <w:r w:rsidRPr="00773751">
        <w:rPr>
          <w:rFonts w:ascii="Times New Roman" w:eastAsia="Calibri" w:hAnsi="Times New Roman" w:cs="Times New Roman"/>
          <w:sz w:val="24"/>
          <w:szCs w:val="24"/>
        </w:rPr>
        <w:t>важнейшие природные источники углеводородов: природный газ, нефть и каменный уголь.</w:t>
      </w:r>
    </w:p>
    <w:p w:rsidR="00773751" w:rsidRPr="00773751" w:rsidRDefault="00773751" w:rsidP="00773751">
      <w:pPr>
        <w:tabs>
          <w:tab w:val="left" w:pos="4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color w:val="000000"/>
          <w:w w:val="109"/>
          <w:sz w:val="24"/>
          <w:szCs w:val="24"/>
        </w:rPr>
        <w:t>Преимущества природного газа перед другими видами топлива. Состав природного газа. Основные классы предельных и непредельных углеводородов. Их физические, химические свойства, способы получения и применения.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Уметь 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давать названия углеводородам в соответствии с правилами номенклатуры </w:t>
      </w:r>
      <w:r w:rsidRPr="00773751">
        <w:rPr>
          <w:rFonts w:ascii="Times New Roman" w:eastAsia="Calibri" w:hAnsi="Times New Roman" w:cs="Times New Roman"/>
          <w:sz w:val="24"/>
          <w:szCs w:val="24"/>
          <w:lang w:val="en-US"/>
        </w:rPr>
        <w:t>IUPAC</w:t>
      </w:r>
      <w:r w:rsidRPr="00773751">
        <w:rPr>
          <w:rFonts w:ascii="Times New Roman" w:eastAsia="Calibri" w:hAnsi="Times New Roman" w:cs="Times New Roman"/>
          <w:sz w:val="24"/>
          <w:szCs w:val="24"/>
        </w:rPr>
        <w:t>. Определять вид изомерии, расписывать генетический ряд классов углеводородов.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bCs/>
          <w:sz w:val="24"/>
          <w:szCs w:val="24"/>
        </w:rPr>
        <w:t>Тема: Кислородсодержащие органические соединения</w:t>
      </w:r>
    </w:p>
    <w:p w:rsidR="00773751" w:rsidRPr="00773751" w:rsidRDefault="00773751" w:rsidP="00773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знать</w:t>
      </w: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основные классы кислородсодержащих органических соединений, их классификацию и основных представителей.</w:t>
      </w:r>
    </w:p>
    <w:p w:rsidR="00773751" w:rsidRPr="00773751" w:rsidRDefault="00773751" w:rsidP="00773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 на основе свойств. Каменный уголь. Фенол.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>гидроксидом</w:t>
      </w:r>
      <w:proofErr w:type="spellEnd"/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натрия и азотной </w:t>
      </w: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кислотой. Поликонденсация фенола с формальдегидом в фенолоформальдегидную смолу. Применение фенола на основе свойств.</w:t>
      </w:r>
    </w:p>
    <w:p w:rsidR="00773751" w:rsidRPr="00773751" w:rsidRDefault="00773751" w:rsidP="00773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>Альдегиды.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773751" w:rsidRPr="00773751" w:rsidRDefault="00773751" w:rsidP="00773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Карбоновые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  <w:proofErr w:type="gramStart"/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>Высшие жирные кислоты на примере пальмитиновой и стеариновой.</w:t>
      </w:r>
      <w:proofErr w:type="gramEnd"/>
    </w:p>
    <w:p w:rsidR="00773751" w:rsidRPr="00773751" w:rsidRDefault="00773751" w:rsidP="00773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773751" w:rsidRPr="00773751" w:rsidRDefault="00773751" w:rsidP="00773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Уметь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давать названия кислородсодержащим органическим соединениям в соответствии с правилами номенклатуры </w:t>
      </w:r>
      <w:r w:rsidRPr="00773751">
        <w:rPr>
          <w:rFonts w:ascii="Times New Roman" w:eastAsia="Calibri" w:hAnsi="Times New Roman" w:cs="Times New Roman"/>
          <w:sz w:val="24"/>
          <w:szCs w:val="24"/>
          <w:lang w:val="en-US"/>
        </w:rPr>
        <w:t>IUPAC</w:t>
      </w:r>
      <w:r w:rsidRPr="00773751">
        <w:rPr>
          <w:rFonts w:ascii="Times New Roman" w:eastAsia="Calibri" w:hAnsi="Times New Roman" w:cs="Times New Roman"/>
          <w:sz w:val="24"/>
          <w:szCs w:val="24"/>
        </w:rPr>
        <w:t>. Определять вид изомерии, расписывать генетический ряд классов кислородсодержащих органических соединений на основе знаний их химических свойств и способов получения.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bCs/>
          <w:sz w:val="24"/>
          <w:szCs w:val="24"/>
        </w:rPr>
        <w:t>Тема:  Азотсодержащие органические соединения</w:t>
      </w:r>
    </w:p>
    <w:p w:rsidR="00773751" w:rsidRPr="00773751" w:rsidRDefault="00773751" w:rsidP="00773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знать</w:t>
      </w: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>основые</w:t>
      </w:r>
      <w:proofErr w:type="spellEnd"/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 азотсодержащих органических соединений: амины. Понятие об аминах. Получение ароматического амина – анилина –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Аминокислоты. Получение аминокислот из карбоновых кислот и гидролизом белков. Химические свойства аминокислот как </w:t>
      </w:r>
      <w:proofErr w:type="spellStart"/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>амфотерных</w:t>
      </w:r>
      <w:proofErr w:type="spellEnd"/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:rsidR="00773751" w:rsidRPr="00773751" w:rsidRDefault="00773751" w:rsidP="00773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>Белки.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</w:t>
      </w:r>
    </w:p>
    <w:p w:rsidR="00773751" w:rsidRPr="00773751" w:rsidRDefault="00773751" w:rsidP="00773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751">
        <w:rPr>
          <w:rFonts w:ascii="Times New Roman" w:eastAsia="Calibri" w:hAnsi="Times New Roman" w:cs="Times New Roman"/>
          <w:color w:val="000000"/>
          <w:sz w:val="24"/>
          <w:szCs w:val="24"/>
        </w:rPr>
        <w:t>Генетическая связь между классами органических соединений. Нуклеиновые кислоты.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Уметь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давать названия азотсодержащим органическим соединениям в соответствии с правилами номенклатуры </w:t>
      </w:r>
      <w:r w:rsidRPr="00773751">
        <w:rPr>
          <w:rFonts w:ascii="Times New Roman" w:eastAsia="Calibri" w:hAnsi="Times New Roman" w:cs="Times New Roman"/>
          <w:sz w:val="24"/>
          <w:szCs w:val="24"/>
          <w:lang w:val="en-US"/>
        </w:rPr>
        <w:t>IUPAC</w:t>
      </w:r>
      <w:r w:rsidRPr="00773751">
        <w:rPr>
          <w:rFonts w:ascii="Times New Roman" w:eastAsia="Calibri" w:hAnsi="Times New Roman" w:cs="Times New Roman"/>
          <w:sz w:val="24"/>
          <w:szCs w:val="24"/>
        </w:rPr>
        <w:t>. Определять вид изомерии, расписывать генетический ряд классов азотсодержащих органических соединений на основе знаний их химических свойств и способов получения.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bCs/>
          <w:sz w:val="24"/>
          <w:szCs w:val="24"/>
        </w:rPr>
        <w:t>Тема: Биологически активные соединения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51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77375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знать </w:t>
      </w:r>
      <w:r w:rsidRPr="00773751">
        <w:rPr>
          <w:rFonts w:ascii="Times New Roman" w:hAnsi="Times New Roman" w:cs="Times New Roman"/>
          <w:sz w:val="24"/>
          <w:szCs w:val="24"/>
        </w:rPr>
        <w:t>основные группы биологически активных веществ: витамины, гормоны, ферменты, их классификацию, методы получения, биологические свойства и применения.</w:t>
      </w:r>
      <w:r w:rsidRPr="00773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751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773751">
        <w:rPr>
          <w:rFonts w:ascii="Times New Roman" w:hAnsi="Times New Roman" w:cs="Times New Roman"/>
          <w:sz w:val="24"/>
          <w:szCs w:val="24"/>
        </w:rPr>
        <w:t xml:space="preserve"> определять групповую принадлежность биологически активных веществ по их названию, а также прогнозировать вид их биологической активности.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sz w:val="24"/>
          <w:szCs w:val="24"/>
        </w:rPr>
        <w:t>Тема: Высокомолекулярные соединения</w:t>
      </w:r>
    </w:p>
    <w:p w:rsidR="00773751" w:rsidRPr="00773751" w:rsidRDefault="00773751" w:rsidP="00773751">
      <w:pPr>
        <w:tabs>
          <w:tab w:val="left" w:pos="4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знать </w:t>
      </w:r>
      <w:r w:rsidRPr="00773751">
        <w:rPr>
          <w:rFonts w:ascii="Times New Roman" w:eastAsia="Calibri" w:hAnsi="Times New Roman" w:cs="Times New Roman"/>
          <w:sz w:val="24"/>
          <w:szCs w:val="24"/>
        </w:rPr>
        <w:t>понятие и</w:t>
      </w:r>
      <w:r w:rsidRPr="00773751">
        <w:rPr>
          <w:rFonts w:ascii="Times New Roman" w:eastAsia="Calibri" w:hAnsi="Times New Roman" w:cs="Times New Roman"/>
          <w:color w:val="000000"/>
          <w:w w:val="109"/>
          <w:sz w:val="24"/>
          <w:szCs w:val="24"/>
        </w:rPr>
        <w:t>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Синтетические полимеры. Получение синтетических полимеров реакциями полимеризации и поликонденсации. Структура полимеров: линейная, разветвленная и пространственная.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Уметь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давать названия высокомолекулярным органическим соединениям. Определять принадлежность полимера к основным классам высокомолекулярных соединений.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7375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bCs/>
          <w:sz w:val="24"/>
          <w:szCs w:val="24"/>
        </w:rPr>
        <w:t>Тема: Введение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осознавать естественнонаучную картину мира, единство происхождения неорганического и органического мира, роль химических элементов и образуемых ими веществ в жизни человека, животных и планеты в целом.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Тема: Углеводороды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осознавать единство происхождения неорганического и органического мира, роль химических элементов. Видеть связь основных классов органических соединений.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Тема: Кислородсодержащие органические соединения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понимать е</w:t>
      </w:r>
      <w:r w:rsidRPr="00773751">
        <w:rPr>
          <w:rFonts w:ascii="Times New Roman" w:hAnsi="Times New Roman" w:cs="Times New Roman"/>
          <w:color w:val="000000"/>
          <w:sz w:val="24"/>
          <w:szCs w:val="24"/>
        </w:rPr>
        <w:t>динство химической организации живых организмов. Знать химический состав живых организмов</w:t>
      </w:r>
      <w:proofErr w:type="gramStart"/>
      <w:r w:rsidRPr="0077375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773751">
        <w:rPr>
          <w:rFonts w:ascii="Times New Roman" w:hAnsi="Times New Roman" w:cs="Times New Roman"/>
          <w:color w:val="000000"/>
          <w:sz w:val="24"/>
          <w:szCs w:val="24"/>
        </w:rPr>
        <w:t>онимать значение важнейших природных органических соединений: жиров и углеводов в живой природе и в жизни человека. Понятие о реакциях поликонденсации и гидролиза.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Азотсодержащие органические соединения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понимать б</w:t>
      </w:r>
      <w:r w:rsidRPr="00773751">
        <w:rPr>
          <w:rFonts w:ascii="Times New Roman" w:hAnsi="Times New Roman" w:cs="Times New Roman"/>
          <w:sz w:val="24"/>
          <w:szCs w:val="24"/>
        </w:rPr>
        <w:t>иохимические функции белков и</w:t>
      </w:r>
      <w:r w:rsidRPr="00773751">
        <w:rPr>
          <w:rFonts w:ascii="Times New Roman" w:hAnsi="Times New Roman" w:cs="Times New Roman"/>
          <w:color w:val="000000"/>
          <w:sz w:val="24"/>
          <w:szCs w:val="24"/>
        </w:rPr>
        <w:t xml:space="preserve"> синтез нуклеиновых кислот, роль НК в хранении и передаче наследственной информации.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751">
        <w:rPr>
          <w:rFonts w:ascii="Times New Roman" w:hAnsi="Times New Roman" w:cs="Times New Roman"/>
          <w:color w:val="000000"/>
          <w:sz w:val="24"/>
          <w:szCs w:val="24"/>
        </w:rPr>
        <w:t>Тема: Биологически активные соединения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понимать биологические функции витаминов, гормонов и ферментов.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Тема: Высокомолекулярные соединения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color w:val="000000"/>
          <w:w w:val="109"/>
          <w:sz w:val="24"/>
          <w:szCs w:val="24"/>
        </w:rPr>
      </w:pPr>
      <w:r w:rsidRPr="00773751">
        <w:rPr>
          <w:rFonts w:ascii="Times New Roman" w:hAnsi="Times New Roman" w:cs="Times New Roman"/>
          <w:sz w:val="24"/>
          <w:szCs w:val="24"/>
        </w:rPr>
        <w:t>Учащиеся должны</w:t>
      </w:r>
      <w:r w:rsidRPr="00773751">
        <w:rPr>
          <w:rFonts w:ascii="Times New Roman" w:hAnsi="Times New Roman" w:cs="Times New Roman"/>
          <w:b/>
          <w:i/>
          <w:sz w:val="24"/>
          <w:szCs w:val="24"/>
        </w:rPr>
        <w:t xml:space="preserve"> знать основных </w:t>
      </w:r>
      <w:r w:rsidRPr="00773751">
        <w:rPr>
          <w:rFonts w:ascii="Times New Roman" w:hAnsi="Times New Roman" w:cs="Times New Roman"/>
          <w:color w:val="000000"/>
          <w:w w:val="109"/>
          <w:sz w:val="24"/>
          <w:szCs w:val="24"/>
        </w:rPr>
        <w:t>представителей синтетических пластмасс.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Личностные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Тема: Введение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51">
        <w:rPr>
          <w:rFonts w:ascii="Times New Roman" w:hAnsi="Times New Roman" w:cs="Times New Roman"/>
          <w:sz w:val="24"/>
          <w:szCs w:val="24"/>
        </w:rPr>
        <w:t>Учащиеся должны</w:t>
      </w:r>
      <w:r w:rsidRPr="00773751">
        <w:rPr>
          <w:rFonts w:ascii="Times New Roman" w:hAnsi="Times New Roman" w:cs="Times New Roman"/>
          <w:b/>
          <w:i/>
          <w:sz w:val="24"/>
          <w:szCs w:val="24"/>
        </w:rPr>
        <w:t xml:space="preserve"> уметь </w:t>
      </w:r>
      <w:r w:rsidRPr="00773751">
        <w:rPr>
          <w:rFonts w:ascii="Times New Roman" w:hAnsi="Times New Roman" w:cs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77375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73751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sz w:val="24"/>
          <w:szCs w:val="24"/>
        </w:rPr>
        <w:t>Тема: Углеводороды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владеть основными приемами анализа информации, уметь делать выводы и устанавливать общие закономерности, сравнивать и делать выводы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sz w:val="24"/>
          <w:szCs w:val="24"/>
        </w:rPr>
        <w:t>Тема: Кислородсодержащие органические соединения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уметь анализировать информацию, выделять существенные и несущественные признаки.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Тема: Азотсодержащие органические соединения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lastRenderedPageBreak/>
        <w:t>Учащиеся должны владеть основными приемами анализа, сравнения. Уметь делать выводы и работать по аналогии. Владеть монологической формой содержательного ответа.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Тема: Биологически активные соединения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уметь анализировать, самостоятельно работать с источниками информации (в том числе интернет), работать с тестами.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Тема: Высокомолекулярные органические соединения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51">
        <w:rPr>
          <w:rFonts w:ascii="Times New Roman" w:hAnsi="Times New Roman" w:cs="Times New Roman"/>
          <w:sz w:val="24"/>
          <w:szCs w:val="24"/>
        </w:rPr>
        <w:t>Учащиеся должны</w:t>
      </w:r>
      <w:r w:rsidRPr="00773751">
        <w:rPr>
          <w:rFonts w:ascii="Times New Roman" w:hAnsi="Times New Roman" w:cs="Times New Roman"/>
          <w:b/>
          <w:i/>
          <w:sz w:val="24"/>
          <w:szCs w:val="24"/>
        </w:rPr>
        <w:t xml:space="preserve"> уметь проводить</w:t>
      </w:r>
      <w:r w:rsidRPr="00773751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ресурсов Интернета).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11 КЛАСС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73751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gramEnd"/>
      <w:r w:rsidRPr="00773751">
        <w:rPr>
          <w:rFonts w:ascii="Times New Roman" w:hAnsi="Times New Roman" w:cs="Times New Roman"/>
          <w:b/>
          <w:bCs/>
          <w:sz w:val="24"/>
          <w:szCs w:val="24"/>
        </w:rPr>
        <w:t xml:space="preserve"> (теория и практика)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sz w:val="24"/>
          <w:szCs w:val="24"/>
        </w:rPr>
        <w:t>Тема: Строение вещества</w:t>
      </w:r>
    </w:p>
    <w:p w:rsidR="00773751" w:rsidRPr="00773751" w:rsidRDefault="00773751" w:rsidP="007737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знать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современные представления о строении атомов, важнейшие химические понятия – ХЭ, изотопы, электронная </w:t>
      </w:r>
      <w:proofErr w:type="spellStart"/>
      <w:r w:rsidRPr="00773751">
        <w:rPr>
          <w:rFonts w:ascii="Times New Roman" w:eastAsia="Calibri" w:hAnsi="Times New Roman" w:cs="Times New Roman"/>
          <w:sz w:val="24"/>
          <w:szCs w:val="24"/>
        </w:rPr>
        <w:t>орбиталь</w:t>
      </w:r>
      <w:proofErr w:type="spellEnd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, электронное облако, формы </w:t>
      </w:r>
      <w:proofErr w:type="spellStart"/>
      <w:r w:rsidRPr="00773751">
        <w:rPr>
          <w:rFonts w:ascii="Times New Roman" w:eastAsia="Calibri" w:hAnsi="Times New Roman" w:cs="Times New Roman"/>
          <w:sz w:val="24"/>
          <w:szCs w:val="24"/>
        </w:rPr>
        <w:t>орбиталей</w:t>
      </w:r>
      <w:proofErr w:type="spellEnd"/>
      <w:r w:rsidRPr="00773751">
        <w:rPr>
          <w:rFonts w:ascii="Times New Roman" w:eastAsia="Calibri" w:hAnsi="Times New Roman" w:cs="Times New Roman"/>
          <w:sz w:val="24"/>
          <w:szCs w:val="24"/>
        </w:rPr>
        <w:t>, валентность, степень окисления, вещество, ХЭ, атом, молекула, относительная атомная и молекулярная массы, изотоп; взаимосвязь номера уровня и энергии электрона; основные закономерности заполнения энергетических подуровней электронами; смысл и значение ПЗ, горизонтальные и вертикальные закономерности и их причины;</w:t>
      </w:r>
      <w:proofErr w:type="gramEnd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физический смысл порядкового номера, номеров периода и группы. </w:t>
      </w:r>
      <w:proofErr w:type="gramStart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Классификацию типов химической связи и характеристики каждого из них; основные положения ТХС А.М.Бутлерова; важнейшие понятия – изомерия, гомологический ряд, мономер, полимер, структурное звено, степень полимеризации, истинные и коллоидные растворы, дисперсионная среда, дисперсная фаза, коагуляция, </w:t>
      </w:r>
      <w:proofErr w:type="spellStart"/>
      <w:r w:rsidRPr="00773751">
        <w:rPr>
          <w:rFonts w:ascii="Times New Roman" w:eastAsia="Calibri" w:hAnsi="Times New Roman" w:cs="Times New Roman"/>
          <w:sz w:val="24"/>
          <w:szCs w:val="24"/>
        </w:rPr>
        <w:t>синерезис</w:t>
      </w:r>
      <w:proofErr w:type="spellEnd"/>
      <w:r w:rsidRPr="00773751">
        <w:rPr>
          <w:rFonts w:ascii="Times New Roman" w:eastAsia="Calibri" w:hAnsi="Times New Roman" w:cs="Times New Roman"/>
          <w:sz w:val="24"/>
          <w:szCs w:val="24"/>
        </w:rPr>
        <w:t>; основные способы получения ВМС; наиболее широко распространенные полимеры, их свойства и практическое применение; определение и классификацию дисперсных систем;</w:t>
      </w:r>
      <w:proofErr w:type="gramEnd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способы выражения концентрации растворов.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Уметь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определять состав и строение атома элемента по положению в ПС, составлять электронные формулы атомов; давать характеристику ХЭ по его положению в ПС. Характеризовать свойства вещества, зная тип его кристаллической решетки, по формуле вещества предполагать тип связи, предсказывать тип кристаллической решетки, уметь определять геометрию молекулы по характеристикам хим. связей; составлять структурные формулы изомеров и гомологов; определять наиболее широко распространенные полимеры по их свойствам.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bCs/>
          <w:sz w:val="24"/>
          <w:szCs w:val="24"/>
        </w:rPr>
        <w:t>Тема: Химические реакции</w:t>
      </w:r>
    </w:p>
    <w:p w:rsidR="00773751" w:rsidRPr="00773751" w:rsidRDefault="00773751" w:rsidP="007737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знать 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какие процессы называются химическими реакциями, в чем их суть; знать понятия – теплота образования вещества, тепловой эффект реакции, катализ, катализатор, гомогенный и гетерогенный катализ, химическое равновесие, окислитель, восстановитель, окисление, восстановление, электролиты и </w:t>
      </w:r>
      <w:proofErr w:type="spellStart"/>
      <w:r w:rsidRPr="00773751">
        <w:rPr>
          <w:rFonts w:ascii="Times New Roman" w:eastAsia="Calibri" w:hAnsi="Times New Roman" w:cs="Times New Roman"/>
          <w:sz w:val="24"/>
          <w:szCs w:val="24"/>
        </w:rPr>
        <w:t>неэлектролиты</w:t>
      </w:r>
      <w:proofErr w:type="spellEnd"/>
      <w:r w:rsidRPr="00773751">
        <w:rPr>
          <w:rFonts w:ascii="Times New Roman" w:eastAsia="Calibri" w:hAnsi="Times New Roman" w:cs="Times New Roman"/>
          <w:sz w:val="24"/>
          <w:szCs w:val="24"/>
        </w:rPr>
        <w:t>; факторы, влияющие на скорость химических реакций; классификацию химических реакций; условия, влияющие на сдвиг равновесия; отличия ОВР от реакций ионного обмена;</w:t>
      </w:r>
      <w:proofErr w:type="gramEnd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примеры сильных и слабых электролитов, сущность механизма диссоциации, основные </w:t>
      </w:r>
      <w:r w:rsidRPr="00773751">
        <w:rPr>
          <w:rFonts w:ascii="Times New Roman" w:eastAsia="Calibri" w:hAnsi="Times New Roman" w:cs="Times New Roman"/>
          <w:sz w:val="24"/>
          <w:szCs w:val="24"/>
        </w:rPr>
        <w:lastRenderedPageBreak/>
        <w:t>положения ТЭД; константу диссоциации воды, ионное произведение; типы гидролиза солей и органических соединений.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Уметь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устанавливать принадлежность конкретных реакций к различным типам по различным признакам классификации» вычислять тепловой эффект, определять смещение равновесия от различных факторов; составлять уравнения ОВР методом </w:t>
      </w:r>
      <w:proofErr w:type="spellStart"/>
      <w:r w:rsidRPr="00773751">
        <w:rPr>
          <w:rFonts w:ascii="Times New Roman" w:eastAsia="Calibri" w:hAnsi="Times New Roman" w:cs="Times New Roman"/>
          <w:sz w:val="24"/>
          <w:szCs w:val="24"/>
        </w:rPr>
        <w:t>эл</w:t>
      </w:r>
      <w:proofErr w:type="spellEnd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. баланса; определять характер среды раствора неорганических веществ; определять </w:t>
      </w:r>
      <w:r w:rsidRPr="00773751">
        <w:rPr>
          <w:rFonts w:ascii="Times New Roman" w:eastAsia="Calibri" w:hAnsi="Times New Roman" w:cs="Times New Roman"/>
          <w:sz w:val="24"/>
          <w:szCs w:val="24"/>
          <w:lang w:val="en-US"/>
        </w:rPr>
        <w:t>pH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среды различными методами; уметь составлять уравнения гидролиза солей, определять характер среды.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bCs/>
          <w:sz w:val="24"/>
          <w:szCs w:val="24"/>
        </w:rPr>
        <w:t>Тема: Вещества и их свойства</w:t>
      </w:r>
    </w:p>
    <w:p w:rsidR="00773751" w:rsidRPr="00773751" w:rsidRDefault="00773751" w:rsidP="007737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знать 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важнейшие классы неорганических и органических соединений; основные металлы и неметаллы, их свойства; изменения кислотных свойств высших оксидов и </w:t>
      </w:r>
      <w:proofErr w:type="spellStart"/>
      <w:r w:rsidRPr="00773751">
        <w:rPr>
          <w:rFonts w:ascii="Times New Roman" w:eastAsia="Calibri" w:hAnsi="Times New Roman" w:cs="Times New Roman"/>
          <w:sz w:val="24"/>
          <w:szCs w:val="24"/>
        </w:rPr>
        <w:t>гидроксидов</w:t>
      </w:r>
      <w:proofErr w:type="spellEnd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неметаллов в периодах и группах; классификации и номенклатуру кислот и оснований; особенности свойств серной и азотной кислот, муравьиной и уксусной кислот, органических оснований; знать понятия амфотерность.</w:t>
      </w:r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375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Уметь</w:t>
      </w:r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определять принадлежность веществ к различным классам неорганических и органических соединений, составлять формулы комплексных соединений; характеризовать свойства металлов и неметаллов, опираясь на их положение в ПС и строение атомов; составлять уравнения электролиза, производить по ним вычисления; писать уравнения реакций, характеризующих свойства металлов; характеризовать свойства кислот и оснований; характеризовать свойства </w:t>
      </w:r>
      <w:proofErr w:type="spellStart"/>
      <w:r w:rsidRPr="00773751">
        <w:rPr>
          <w:rFonts w:ascii="Times New Roman" w:eastAsia="Calibri" w:hAnsi="Times New Roman" w:cs="Times New Roman"/>
          <w:sz w:val="24"/>
          <w:szCs w:val="24"/>
        </w:rPr>
        <w:t>амфотерных</w:t>
      </w:r>
      <w:proofErr w:type="spellEnd"/>
      <w:r w:rsidRPr="00773751">
        <w:rPr>
          <w:rFonts w:ascii="Times New Roman" w:eastAsia="Calibri" w:hAnsi="Times New Roman" w:cs="Times New Roman"/>
          <w:sz w:val="24"/>
          <w:szCs w:val="24"/>
        </w:rPr>
        <w:t xml:space="preserve"> соединений, составлять формулы пептидов.</w:t>
      </w:r>
      <w:proofErr w:type="gramEnd"/>
    </w:p>
    <w:p w:rsidR="00773751" w:rsidRPr="00773751" w:rsidRDefault="00773751" w:rsidP="0077375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7375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773751" w:rsidRPr="00773751" w:rsidRDefault="00773751" w:rsidP="007737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751">
        <w:rPr>
          <w:rFonts w:ascii="Times New Roman" w:eastAsia="Calibri" w:hAnsi="Times New Roman" w:cs="Times New Roman"/>
          <w:b/>
          <w:bCs/>
          <w:sz w:val="24"/>
          <w:szCs w:val="24"/>
        </w:rPr>
        <w:t>Тема: Строение вещества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осознавать естественнонаучную картину мира, единство происхождения неорганического и органического мира, основные формы существования веществ и их практическое значение.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Тема: Химические реакции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осознавать единство происхождения неорганического и органического мира. Решать расчетные задачи.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Тема: Вещества и их свойства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понимать роль различных органических и неорганических веществ в мире.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>Тема: Строение вещества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51">
        <w:rPr>
          <w:rFonts w:ascii="Times New Roman" w:hAnsi="Times New Roman" w:cs="Times New Roman"/>
          <w:sz w:val="24"/>
          <w:szCs w:val="24"/>
        </w:rPr>
        <w:t>Учащиеся должны</w:t>
      </w:r>
      <w:r w:rsidRPr="00773751">
        <w:rPr>
          <w:rFonts w:ascii="Times New Roman" w:hAnsi="Times New Roman" w:cs="Times New Roman"/>
          <w:b/>
          <w:i/>
          <w:sz w:val="24"/>
          <w:szCs w:val="24"/>
        </w:rPr>
        <w:t xml:space="preserve"> уметь </w:t>
      </w:r>
      <w:r w:rsidRPr="00773751">
        <w:rPr>
          <w:rFonts w:ascii="Times New Roman" w:hAnsi="Times New Roman" w:cs="Times New Roman"/>
          <w:sz w:val="24"/>
          <w:szCs w:val="24"/>
        </w:rPr>
        <w:t>проводить самостоятельный поиск информации с использованием различных источников (научно-популярных изданий, компьютерных баз данных, ресурсов Интернета).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751">
        <w:rPr>
          <w:rFonts w:ascii="Times New Roman" w:hAnsi="Times New Roman" w:cs="Times New Roman"/>
          <w:b/>
          <w:bCs/>
          <w:sz w:val="24"/>
          <w:szCs w:val="24"/>
        </w:rPr>
        <w:t>Тема: Химические реакции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владеть основными приемами анализа информации, уметь анализировать, устанавливать общие закономерности, сравнивать и делать выводы.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51">
        <w:rPr>
          <w:rFonts w:ascii="Times New Roman" w:hAnsi="Times New Roman" w:cs="Times New Roman"/>
          <w:b/>
          <w:sz w:val="24"/>
          <w:szCs w:val="24"/>
        </w:rPr>
        <w:t xml:space="preserve"> Тема: Вещества и их свойства</w:t>
      </w:r>
    </w:p>
    <w:p w:rsidR="00773751" w:rsidRP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51">
        <w:rPr>
          <w:rFonts w:ascii="Times New Roman" w:hAnsi="Times New Roman" w:cs="Times New Roman"/>
          <w:bCs/>
          <w:sz w:val="24"/>
          <w:szCs w:val="24"/>
        </w:rPr>
        <w:t>Учащиеся должны уметь анализировать информацию, выделять существенные и несущественные признаки, владеть основными приемами и методами анализа.</w:t>
      </w:r>
    </w:p>
    <w:p w:rsidR="00775DF8" w:rsidRDefault="00775DF8" w:rsidP="0077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751" w:rsidRPr="004A0D6A" w:rsidRDefault="00773751" w:rsidP="007737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10 КЛАСС</w:t>
      </w:r>
    </w:p>
    <w:tbl>
      <w:tblPr>
        <w:tblStyle w:val="a3"/>
        <w:tblW w:w="0" w:type="auto"/>
        <w:tblLook w:val="04A0"/>
      </w:tblPr>
      <w:tblGrid>
        <w:gridCol w:w="675"/>
        <w:gridCol w:w="7230"/>
        <w:gridCol w:w="1666"/>
      </w:tblGrid>
      <w:tr w:rsidR="00773751" w:rsidTr="004319C3">
        <w:tc>
          <w:tcPr>
            <w:tcW w:w="675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666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73751" w:rsidTr="004319C3">
        <w:tc>
          <w:tcPr>
            <w:tcW w:w="675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Теория строения органических соединений.</w:t>
            </w:r>
          </w:p>
        </w:tc>
        <w:tc>
          <w:tcPr>
            <w:tcW w:w="1666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3751" w:rsidTr="004319C3">
        <w:tc>
          <w:tcPr>
            <w:tcW w:w="675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Углеводороды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их природные источники</w:t>
            </w:r>
          </w:p>
        </w:tc>
        <w:tc>
          <w:tcPr>
            <w:tcW w:w="1666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73751" w:rsidTr="004319C3">
        <w:tc>
          <w:tcPr>
            <w:tcW w:w="675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Кислород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и азот</w:t>
            </w: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содержащие органические соединения</w:t>
            </w:r>
          </w:p>
        </w:tc>
        <w:tc>
          <w:tcPr>
            <w:tcW w:w="1666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773751" w:rsidTr="004319C3">
        <w:tc>
          <w:tcPr>
            <w:tcW w:w="675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1666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73751" w:rsidTr="004319C3">
        <w:tc>
          <w:tcPr>
            <w:tcW w:w="7905" w:type="dxa"/>
            <w:gridSpan w:val="2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66" w:type="dxa"/>
          </w:tcPr>
          <w:p w:rsidR="00773751" w:rsidRPr="004A0D6A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773751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3751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УЧЕБНОГО КУРСА 10 КЛАСС</w:t>
      </w:r>
    </w:p>
    <w:p w:rsidR="00773751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строен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органических соединений – 2 часа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химический анализ и синтез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методы научного познания.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Видеофрагменты, слайды с изображениями химической лаборатории, проведения химического эксперимента.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Плавление, обугливание и горение органических веществ. Модели молекул представителей различных классов органических соединений.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опыты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. 1. Определение элементного состава органических соединений. 2. Изготовление моделей молекул органических соединений.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1F45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Углеводороды и их природные 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сточники – 9 часов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молекулы метана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Гомологический ряд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Понятие о </w:t>
      </w:r>
      <w:proofErr w:type="spellStart"/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циклоалканах</w:t>
      </w:r>
      <w:proofErr w:type="spellEnd"/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Строение молекулы этилена.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Гомологический ряд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гидрирование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гидратация, </w:t>
      </w:r>
      <w:proofErr w:type="spellStart"/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гидрогалогенирование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Алкадиены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каучуки. Понятие об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алкадиенах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Алкины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Строение молекулы ацетилена.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Гомологический ряд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гидрирование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гидратация, </w:t>
      </w:r>
      <w:proofErr w:type="spellStart"/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гидрогалогенирование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Арены. Бензол как представитель ароматических углеводородов.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молекулы бензола.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этанола, ацетилена – гидролизом карбида кальция. Разложение каучука при нагревании, испытание продуктов разложения на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непредельность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Коллекция образцов нефти и нефтепродуктов.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Лабораторные опыты</w:t>
      </w:r>
      <w:r w:rsidRPr="001F45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Обнаружение непредельных соединений в жидких нефтепродуктах. 4. Получение и свойства ацетилена. 5. Ознакомление с коллекцией «Нефть и продукты её переработки».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Кислоро</w:t>
      </w:r>
      <w:proofErr w:type="gramStart"/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азот</w:t>
      </w: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содержащие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рганические соединения – 18 часов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гидроксогруппы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реакция с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галогеноводородами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Фенол. Строение молекулы фенола.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Взаимное влияние атомов в молекуле фенола. Химические свойства: взаимодействие с натрием, </w:t>
      </w:r>
      <w:proofErr w:type="spellStart"/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гидроксидом</w:t>
      </w:r>
      <w:proofErr w:type="spellEnd"/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натрия, бромом.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фенола.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Альдегиды.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Метаналь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(формальдегид) и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(ацетальдегид) как представители предельных альдегидов. </w:t>
      </w:r>
      <w:proofErr w:type="gram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реакции на карбонильную группу (реакция «серебряного зеркала», взаимодействие с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</w:t>
      </w:r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применение для обнаружения предельных альдегидов в промышленных сточных водах.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Токсичность альдегидов. Применение формальдегида и ацетальдегида.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Мылá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соли высших карбоновых кислот. Моющие свойства мыла.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Углеводы. Классификация углеводов. Нахождение углеводов в природе. Глюкоза как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альдегидоспирт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Брожение глюкозы. Сахароза.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Гидролиз сахарозы.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773751" w:rsidRPr="001F4518" w:rsidRDefault="00773751" w:rsidP="0077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18">
        <w:rPr>
          <w:rFonts w:ascii="Times New Roman" w:eastAsia="Times New Roman" w:hAnsi="Times New Roman" w:cs="Times New Roman"/>
          <w:b/>
          <w:i/>
          <w:sz w:val="24"/>
          <w:szCs w:val="24"/>
        </w:rPr>
        <w:t>Демонстрации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Окисление спирта в альдегид. Качественная реакция на многоатомные спирты. Коллекция «Каменный уголь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». 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>Коллекция продуктов коксохимического производства.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Окисление альдегидов и глюкозы в кислоты с помощью </w:t>
      </w:r>
      <w:proofErr w:type="spellStart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>гидроксида</w:t>
      </w:r>
      <w:proofErr w:type="spellEnd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меди (II).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Качественная реакция на крахмал. Коллекция эфирных масел. Коллекция пластмасс и изделий из них. Коллекция искусственных волокон и изделий из них. </w:t>
      </w:r>
    </w:p>
    <w:p w:rsidR="00773751" w:rsidRPr="00E33F4A" w:rsidRDefault="00773751" w:rsidP="0077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1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Лабораторные опыты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F451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F451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глюкозы. 13. Свойства крахмала.</w:t>
      </w:r>
    </w:p>
    <w:p w:rsidR="00773751" w:rsidRPr="001F4518" w:rsidRDefault="00773751" w:rsidP="0077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Амины. Метиламин как представитель алифатических аминов и анилин – как ароматических. </w:t>
      </w:r>
      <w:proofErr w:type="spellStart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>Основность</w:t>
      </w:r>
      <w:proofErr w:type="spellEnd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аминов в сравнении с основными свойствами аммиака. Анилин и его свойства (взаимодействие с соляной кислотой и бромной водой). Получение анилина по реакции Зинина Н.Н. Применение анилина.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Аминокислоты и белки. Состав и номенклатура. Аминокислоты как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амфотерные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органические соединения. Пептидная связь. Биологическое значение </w:t>
      </w:r>
      <w:proofErr w:type="gramStart"/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α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Нуклеиновые кислоты. 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Нуклеиновые кислоты как </w:t>
      </w:r>
      <w:proofErr w:type="spellStart"/>
      <w:r w:rsidRPr="001F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полинуклеотиды</w:t>
      </w:r>
      <w:proofErr w:type="spellEnd"/>
      <w:r w:rsidRPr="001F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Строение нуклеотида.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РНК и ДНК в сравнении. Их роль в хранении и передаче наследственной информации.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органических соединений.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Генетическая связь между классами органических соединений.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химических реакций в органической химии.</w:t>
      </w:r>
    </w:p>
    <w:p w:rsidR="00773751" w:rsidRPr="001F4518" w:rsidRDefault="00773751" w:rsidP="0077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18">
        <w:rPr>
          <w:rFonts w:ascii="Times New Roman" w:eastAsia="Times New Roman" w:hAnsi="Times New Roman" w:cs="Times New Roman"/>
          <w:bCs/>
          <w:i/>
          <w:sz w:val="24"/>
          <w:szCs w:val="24"/>
        </w:rPr>
        <w:t>Решение задач по органической химии.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 задач на вывод формулы органических веществ по продуктам сгорания и массовым долям элементов.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Демонстрации</w:t>
      </w:r>
      <w:r w:rsidRPr="001F45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аммиака и анилина с соляной кислотой. Реакция анилина с бромной водой. Доказательства наличия функциональных групп в растворах аминокислот. Растворение и осаждение белков. Цветные реакции белков. Горение птичьего пера и шерстяной нитки. Модель молекулы ДНК. Переходы: этанол → этилен →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этиленгликоль →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этиленгликолят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</w:t>
      </w:r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этанол →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этановая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</w:t>
      </w:r>
    </w:p>
    <w:p w:rsidR="00773751" w:rsidRPr="001F4518" w:rsidRDefault="00773751" w:rsidP="007737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</w:t>
      </w:r>
      <w:r w:rsidRPr="001F45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белков.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№1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экспериментальных задач на распознавание  органических веществ. </w:t>
      </w:r>
    </w:p>
    <w:p w:rsidR="00773751" w:rsidRPr="001F4518" w:rsidRDefault="00773751" w:rsidP="007737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Искусственные и синтетические полимеры – 5 час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Пластмассы и волокна.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 Строение полимеров: линейное, пространственное, сетчатое.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Понятие о пластмассах. Термопластичные и термореактивные полимеры. Отдельные представители синтетических и искусственных полимеров: фенолформальдегидные смолы, поливинилхлорид,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0"/>
          <w:lang w:eastAsia="ru-RU"/>
        </w:rPr>
        <w:t>тефлон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целлулоид.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Понятие о химических волокнах. Натуральные, синтетические и искусственные волокна. Классификация и отдельные представители химических волокон: </w:t>
      </w:r>
      <w:proofErr w:type="gramStart"/>
      <w:r w:rsidRPr="001F4518">
        <w:rPr>
          <w:rFonts w:ascii="Times New Roman" w:eastAsia="Times New Roman" w:hAnsi="Times New Roman" w:cs="Times New Roman"/>
          <w:sz w:val="24"/>
          <w:szCs w:val="20"/>
          <w:lang w:eastAsia="ru-RU"/>
        </w:rPr>
        <w:t>ацетатное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(триацетатный шелк).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и здоровье. Лекарства, ферменты, витамины, гормоны.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Пищевые добавки. Основы пищевой химии.</w:t>
      </w:r>
    </w:p>
    <w:p w:rsidR="00773751" w:rsidRPr="001F4518" w:rsidRDefault="00773751" w:rsidP="0077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1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Демонстрации.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Коллекция пластмасс, синтетических волокон и изделий из них. </w:t>
      </w:r>
      <w:r w:rsidRPr="001F4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Разложение </w:t>
      </w:r>
      <w:proofErr w:type="spellStart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>пероксида</w:t>
      </w:r>
      <w:proofErr w:type="spellEnd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водорода с помощью природных объектов, содержащих каталаз</w:t>
      </w:r>
      <w:proofErr w:type="gramStart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>у(</w:t>
      </w:r>
      <w:proofErr w:type="gramEnd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сырое мясо, сырой картофель). Коллекция СМС, </w:t>
      </w:r>
      <w:proofErr w:type="gramStart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>содержащих</w:t>
      </w:r>
      <w:proofErr w:type="gramEnd"/>
      <w:r w:rsidRPr="001F4518">
        <w:rPr>
          <w:rFonts w:ascii="Times New Roman" w:eastAsia="Times New Roman" w:hAnsi="Times New Roman" w:cs="Times New Roman"/>
          <w:bCs/>
          <w:sz w:val="24"/>
          <w:szCs w:val="24"/>
        </w:rPr>
        <w:t xml:space="preserve"> энзимы. Испытание среды СМС индикаторной бумагой.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</w:t>
      </w:r>
    </w:p>
    <w:p w:rsidR="00773751" w:rsidRPr="001F4518" w:rsidRDefault="00773751" w:rsidP="00773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Практическая работа №2 «Распознавание пластмасс и волокон»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73751" w:rsidRDefault="00773751" w:rsidP="0077375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3751" w:rsidRPr="001F4518" w:rsidRDefault="00773751" w:rsidP="0077375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11 КЛАСС</w:t>
      </w:r>
    </w:p>
    <w:tbl>
      <w:tblPr>
        <w:tblStyle w:val="a3"/>
        <w:tblW w:w="0" w:type="auto"/>
        <w:tblLook w:val="04A0"/>
      </w:tblPr>
      <w:tblGrid>
        <w:gridCol w:w="534"/>
        <w:gridCol w:w="7512"/>
        <w:gridCol w:w="1525"/>
      </w:tblGrid>
      <w:tr w:rsidR="00773751" w:rsidTr="004319C3">
        <w:tc>
          <w:tcPr>
            <w:tcW w:w="534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525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73751" w:rsidTr="004319C3">
        <w:tc>
          <w:tcPr>
            <w:tcW w:w="534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1525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773751" w:rsidTr="004319C3">
        <w:tc>
          <w:tcPr>
            <w:tcW w:w="534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Вещества  и их свойства</w:t>
            </w:r>
          </w:p>
        </w:tc>
        <w:tc>
          <w:tcPr>
            <w:tcW w:w="1525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73751" w:rsidTr="004319C3">
        <w:tc>
          <w:tcPr>
            <w:tcW w:w="534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1525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73751" w:rsidTr="004319C3">
        <w:tc>
          <w:tcPr>
            <w:tcW w:w="8046" w:type="dxa"/>
            <w:gridSpan w:val="2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525" w:type="dxa"/>
          </w:tcPr>
          <w:p w:rsidR="00773751" w:rsidRDefault="00773751" w:rsidP="0043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773751" w:rsidRDefault="00773751" w:rsidP="007737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УЧЕБНОГО КУРСА 11 КЛАСС</w:t>
      </w:r>
    </w:p>
    <w:p w:rsidR="00773751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Строение вещества. Периодический закон – 15 часов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модель строения атома. Ядро атома: протоны и нейтроны. Изотопы. </w:t>
      </w:r>
      <w:r w:rsidRPr="001F451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Электроны. Электронная оболочка. Энергетический уровень. </w:t>
      </w:r>
      <w:proofErr w:type="spellStart"/>
      <w:r w:rsidRPr="001F451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Орбитали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Электронная конфигурация атома. </w:t>
      </w:r>
      <w:r w:rsidRPr="001F451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Распределение электронов по энергетическим уровням и </w:t>
      </w:r>
      <w:proofErr w:type="spellStart"/>
      <w:r w:rsidRPr="001F451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орбиталям</w:t>
      </w:r>
      <w:proofErr w:type="spellEnd"/>
      <w:r w:rsidRPr="001F451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 w:rsidRPr="001F4518">
        <w:rPr>
          <w:rFonts w:ascii="NewtonSanPin" w:eastAsia="Times New Roman" w:hAnsi="NewtonSanPin" w:cs="Times New Roman"/>
          <w:color w:val="231F20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и возбужденные состояния атомов.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химических элементов (</w:t>
      </w:r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-элементы). Особенности строения энергетических уровней атомов </w:t>
      </w:r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-элементов.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Менделеева. Периодическая система Д.И. Менделеева как графическое отображение Периодического закона.</w:t>
      </w:r>
      <w:r w:rsidRPr="001F451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Различные варианты Периодической системы.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Открытие Д. И. Менделеевым Периодического закона. Периодический закон в </w:t>
      </w:r>
      <w:r w:rsidRPr="001F451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формулировке Д.И.Менделеева. Современная формулировка Периодического закона.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Физический смысл Периодического закона Д.И. Менделеева. Причины и закономерности изменения свойств элементов и их соединений по периодам и группам. </w:t>
      </w:r>
    </w:p>
    <w:p w:rsidR="00773751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Периоди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системы Д.И. Менделеева.</w:t>
      </w:r>
    </w:p>
    <w:p w:rsidR="00773751" w:rsidRPr="00200601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Вещества и их свойства – 10 часов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природа химической связи.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химической связи (</w:t>
      </w:r>
      <w:proofErr w:type="gram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ионная, металлическая, водородная) и механизмы ее образования. Понятие о ковалентной связи. Ковалентная полярная и неполярная связи. Ионная химическая связь. Катионы и анионы. Металлическая химическая связь.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Агрегатные состояния вещества. Газы. Закон Авогадро для газов. Молярный объем газообразных веществ (</w:t>
      </w:r>
      <w:proofErr w:type="gram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н.у.). Жидкости. Минеральные воды.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Водородная связь как особый случай межмолекулярного взаимодействия. Механизм ее образования и влияние на свойства веществ.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Внутримолекулярная водородная связь и ее биологическая роль.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Кристаллические и аморфные вещества.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кристаллических решеток (</w:t>
      </w:r>
      <w:proofErr w:type="gram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атомная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молекулярная, ионная, металлическая).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Зависимость физических свойств вещества от типа кристаллической решетки.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многообразия веществ.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Чистые вещества и смеси. Гомогенные и гетерогенные смеси. Массовая и объемная доли компонентов в смеси. Массовая доля примесей. Растворы.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Истинные растворы.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Дисперсные системы.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дисперсных систем.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Понятие о коллоидах (золи, гели).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Модель кристаллической ре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галита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 кристаллических решеток «сухо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льда» (или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алмаза, графита (или квар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ца). Модель молярного объема газов. Три агрегатных состояния воды.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Образцы различных дисперсных систем: эмульсий, суспензий, аэрозолей, гелей и золей.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Определение свойств некоторых веществ на основе типа кристаллической решетки. 2.Жесткость воды. Устранение жесткости воды. 3. Ознакомление с минеральны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водами. 4. Ознакомление с дисперсными систе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мами.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1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Получение, соби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рание и распознавание газов.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 3. Химические реакции – 9 часов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реакции. Классификация химических реакций по различным признакам. Реакции соединения, разложения, замещения и обмена. Гомогенные и гетерогенные реакции.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эффект химических реакций. Экз</w:t>
      </w:r>
      <w:proofErr w:type="gram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эндотермические реакции. Термохимические уравнения. Расчет количества теплоты по термохимическим уравнениям. Расчеты теплового эффекта реакции.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Обратимость реакций. Обратимые и необратимые реакции.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Степень электролитической диссоциации. Сильные и слабые электролиты. Уравнения электролитической диссоциации. Реакции в растворах электролитов</w:t>
      </w:r>
      <w:proofErr w:type="gram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как показатель кислотности среды.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Кислоты в свете теории электролитической диссоциации. Общие свойства неорганических и органических кислот.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Специфические свойства азотной,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концентрированной серной и муравьиной кислот.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в свете теории электролитической диссоциации, их классификация и общие свойства.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 в свете теории электролитической диссоциации, их классификация и общие свойства. Электрохимический ряд напряжений металлов и его использование для характеристики восстановительных свойств металлов.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Гидролиз солей. Значение гидролиза в биологических обменных процессах.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Окислительно-восстановительные реакции. Окислительно-восстановительные  реакции в природе, производственных процессах и жизнедеятельности организмов. </w:t>
      </w:r>
      <w:proofErr w:type="gram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Коррозия металлов: виды коррозии, способы защиты металлов от коррозии.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Электролиз растворов и расплавов.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Применение электролиза в промышленности.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химическим уравнениям. Расчет массы (объема, количества вещества) продуктов реакции, если одно из веществ дано в избытке.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в повседневной жизни. Моющие и чистящие средства.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борьбы с бытовыми насекомыми: репелленты, инсектициды.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сельское хозяйство. Минеральные и органические удобрения. Средства защиты растений.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строительстве. Цемент. Бетон.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оптимальных строительных материалов в практической деятельности человека.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Экзотермические и эндотермические химические реакции.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Разложение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пероксида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 с помощью неорганических катализаторов и природных объектов, содержащих каталазу (сырое мясо, картофель). Испытание растворов электролитов и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литов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диссоциации. Примеры реакций ионного обмена, идущих с образованием осадка, газа или воды. Химические свойства кислот: взаимодействие с металлами, основными и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амфотерными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оксидами, основаниями, солями. 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 кислотами, щелочами, с другими солями. Гидролиз кар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бида кальция. Изучение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гидролизующихся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солей. Простейшие окислительно-восстановительные реакции: взаимодействие цинка с соляной кислотой и железа с сульфатом меди (</w:t>
      </w:r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.Модель электролизера.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Получение кислорода разложением </w:t>
      </w:r>
      <w:proofErr w:type="spellStart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сида</w:t>
      </w:r>
      <w:proofErr w:type="spellEnd"/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 с помощью оксида марганца (</w:t>
      </w:r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1F4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каталазы сырого картофеля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. 6. Реакция замещения меди железом в растворе сульфата меди (</w:t>
      </w:r>
      <w:r w:rsidRPr="001F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t>) 7. Получение водо</w:t>
      </w:r>
      <w:r w:rsidRPr="001F45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 взаимодействием кислоты с цинком. 8. Ознакомление с коллекцией металлов. 9. Ознакомление с коллекцией неметаллов. 10. Ознакомление с коллекцией кислот. 11. Получение и свойства нерастворимых оснований. 12. Ознакомление с коллекцией оснований. 13. Ознакомление с коллекцией минералов, содержащих соли. 14. Испытание растворов кислот, оснований и солей индикаторами. 15. Различные случаи гидролиза солей. 16. Гидролиз хлоридов и ацетатов щелочных металлов.</w:t>
      </w: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Распознавание веществ.</w:t>
      </w: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751" w:rsidRPr="001F4518" w:rsidRDefault="00773751" w:rsidP="0077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Default="00773751" w:rsidP="00773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51" w:rsidRPr="00997672" w:rsidRDefault="00773751" w:rsidP="0077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10 КЛАСС</w:t>
      </w:r>
    </w:p>
    <w:p w:rsidR="00773751" w:rsidRPr="00997672" w:rsidRDefault="00773751" w:rsidP="0077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7371"/>
        <w:gridCol w:w="1418"/>
      </w:tblGrid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67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773751" w:rsidRPr="00997672" w:rsidRDefault="00773751" w:rsidP="0043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</w:tc>
      </w:tr>
      <w:tr w:rsidR="00773751" w:rsidRPr="00997672" w:rsidTr="004319C3">
        <w:tc>
          <w:tcPr>
            <w:tcW w:w="8188" w:type="dxa"/>
            <w:gridSpan w:val="2"/>
            <w:shd w:val="clear" w:color="auto" w:fill="auto"/>
          </w:tcPr>
          <w:p w:rsidR="00773751" w:rsidRPr="00D41421" w:rsidRDefault="00773751" w:rsidP="0043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 Теория строения органических соединений – 2 часа</w:t>
            </w:r>
          </w:p>
        </w:tc>
        <w:tc>
          <w:tcPr>
            <w:tcW w:w="1418" w:type="dxa"/>
          </w:tcPr>
          <w:p w:rsidR="00773751" w:rsidRPr="00997672" w:rsidRDefault="00773751" w:rsidP="0043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7672">
              <w:rPr>
                <w:rFonts w:ascii="Times New Roman" w:eastAsia="Calibri" w:hAnsi="Times New Roman" w:cs="Times New Roman"/>
                <w:color w:val="000000"/>
              </w:rPr>
              <w:t>Предмет органической химии. Органические вещества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§1, работа в тетради</w:t>
            </w:r>
          </w:p>
        </w:tc>
        <w:tc>
          <w:tcPr>
            <w:tcW w:w="1418" w:type="dxa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Теория строения органических соединений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§2, вопросы на с. 22</w:t>
            </w:r>
          </w:p>
        </w:tc>
        <w:tc>
          <w:tcPr>
            <w:tcW w:w="1418" w:type="dxa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3751" w:rsidRPr="00997672" w:rsidTr="004319C3">
        <w:tc>
          <w:tcPr>
            <w:tcW w:w="8188" w:type="dxa"/>
            <w:gridSpan w:val="2"/>
            <w:shd w:val="clear" w:color="auto" w:fill="auto"/>
          </w:tcPr>
          <w:p w:rsidR="00773751" w:rsidRPr="00F2712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27122">
              <w:rPr>
                <w:rFonts w:ascii="Times New Roman" w:eastAsia="Calibri" w:hAnsi="Times New Roman" w:cs="Times New Roman"/>
                <w:b/>
                <w:bCs/>
              </w:rPr>
              <w:t>Углеводороды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и их природные источники – </w:t>
            </w:r>
            <w:r w:rsidRPr="00F27122">
              <w:rPr>
                <w:rFonts w:ascii="Times New Roman" w:eastAsia="Calibri" w:hAnsi="Times New Roman" w:cs="Times New Roman"/>
                <w:b/>
                <w:bCs/>
              </w:rPr>
              <w:t>9 часов</w:t>
            </w:r>
          </w:p>
        </w:tc>
        <w:tc>
          <w:tcPr>
            <w:tcW w:w="1418" w:type="dxa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 xml:space="preserve">Природный газ. </w:t>
            </w:r>
            <w:proofErr w:type="spellStart"/>
            <w:r w:rsidRPr="00997672">
              <w:rPr>
                <w:rFonts w:ascii="Times New Roman" w:eastAsia="Calibri" w:hAnsi="Times New Roman" w:cs="Times New Roman"/>
              </w:rPr>
              <w:t>Алканы</w:t>
            </w:r>
            <w:proofErr w:type="spellEnd"/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§3, вопросы на с. 32-33</w:t>
            </w:r>
          </w:p>
        </w:tc>
        <w:tc>
          <w:tcPr>
            <w:tcW w:w="1418" w:type="dxa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97672">
              <w:rPr>
                <w:rFonts w:ascii="Times New Roman" w:eastAsia="Calibri" w:hAnsi="Times New Roman" w:cs="Times New Roman"/>
              </w:rPr>
              <w:t>Алкены</w:t>
            </w:r>
            <w:proofErr w:type="spellEnd"/>
            <w:r w:rsidRPr="00997672">
              <w:rPr>
                <w:rFonts w:ascii="Times New Roman" w:eastAsia="Calibri" w:hAnsi="Times New Roman" w:cs="Times New Roman"/>
              </w:rPr>
              <w:t>, этилен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§4, работа в тетради</w:t>
            </w:r>
          </w:p>
        </w:tc>
        <w:tc>
          <w:tcPr>
            <w:tcW w:w="1418" w:type="dxa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97672">
              <w:rPr>
                <w:rFonts w:ascii="Times New Roman" w:eastAsia="Calibri" w:hAnsi="Times New Roman" w:cs="Times New Roman"/>
              </w:rPr>
              <w:t>Алкадиены</w:t>
            </w:r>
            <w:proofErr w:type="spellEnd"/>
            <w:r w:rsidRPr="00997672">
              <w:rPr>
                <w:rFonts w:ascii="Times New Roman" w:eastAsia="Calibri" w:hAnsi="Times New Roman" w:cs="Times New Roman"/>
              </w:rPr>
              <w:t>, каучуки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§5, вопросы на с. 46, работа в тетради</w:t>
            </w:r>
          </w:p>
        </w:tc>
        <w:tc>
          <w:tcPr>
            <w:tcW w:w="1418" w:type="dxa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Самостоятельная работа по теме "</w:t>
            </w:r>
            <w:proofErr w:type="spellStart"/>
            <w:r w:rsidRPr="00997672">
              <w:rPr>
                <w:rFonts w:ascii="Times New Roman" w:eastAsia="Calibri" w:hAnsi="Times New Roman" w:cs="Times New Roman"/>
              </w:rPr>
              <w:t>Алканы</w:t>
            </w:r>
            <w:proofErr w:type="spellEnd"/>
            <w:r w:rsidRPr="0099767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97672">
              <w:rPr>
                <w:rFonts w:ascii="Times New Roman" w:eastAsia="Calibri" w:hAnsi="Times New Roman" w:cs="Times New Roman"/>
              </w:rPr>
              <w:t>алкены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алкадиены</w:t>
            </w:r>
            <w:proofErr w:type="spellEnd"/>
            <w:r w:rsidRPr="00997672">
              <w:rPr>
                <w:rFonts w:ascii="Times New Roman" w:eastAsia="Calibri" w:hAnsi="Times New Roman" w:cs="Times New Roman"/>
              </w:rPr>
              <w:t>"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работа в тетради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97672">
              <w:rPr>
                <w:rFonts w:ascii="Times New Roman" w:eastAsia="Calibri" w:hAnsi="Times New Roman" w:cs="Times New Roman"/>
              </w:rPr>
              <w:t>Алкины</w:t>
            </w:r>
            <w:proofErr w:type="spellEnd"/>
            <w:r w:rsidRPr="00997672">
              <w:rPr>
                <w:rFonts w:ascii="Times New Roman" w:eastAsia="Calibri" w:hAnsi="Times New Roman" w:cs="Times New Roman"/>
              </w:rPr>
              <w:t>, ацетилен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§6, вопросы на с. 51-52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Арены, бензол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§7, вопросы на с. 55, работа в тетради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Нефть и способы её переработки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100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изученных тем. Решение задач 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§6, упр. 2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100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773751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 «Углеводороды и их природные источники»</w:t>
            </w:r>
          </w:p>
        </w:tc>
        <w:tc>
          <w:tcPr>
            <w:tcW w:w="1418" w:type="dxa"/>
            <w:shd w:val="clear" w:color="auto" w:fill="auto"/>
          </w:tcPr>
          <w:p w:rsidR="00773751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100"/>
        </w:trPr>
        <w:tc>
          <w:tcPr>
            <w:tcW w:w="9606" w:type="dxa"/>
            <w:gridSpan w:val="3"/>
            <w:shd w:val="clear" w:color="auto" w:fill="auto"/>
          </w:tcPr>
          <w:p w:rsidR="00773751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122">
              <w:rPr>
                <w:rFonts w:ascii="Times New Roman" w:eastAsia="Calibri" w:hAnsi="Times New Roman" w:cs="Times New Roman"/>
                <w:b/>
                <w:bCs/>
              </w:rPr>
              <w:t>Кислоро</w:t>
            </w:r>
            <w:proofErr w:type="gramStart"/>
            <w:r w:rsidRPr="00F27122">
              <w:rPr>
                <w:rFonts w:ascii="Times New Roman" w:eastAsia="Calibri" w:hAnsi="Times New Roman" w:cs="Times New Roman"/>
                <w:b/>
                <w:bCs/>
              </w:rPr>
              <w:t>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и азот</w:t>
            </w:r>
            <w:r w:rsidRPr="00F27122">
              <w:rPr>
                <w:rFonts w:ascii="Times New Roman" w:eastAsia="Calibri" w:hAnsi="Times New Roman" w:cs="Times New Roman"/>
                <w:b/>
                <w:bCs/>
              </w:rPr>
              <w:t>содержащие органические соединения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- 18 час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Единство химической организации живых организмов на Земле. Спирты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Фенол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Альдегиды и кетоны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Карбоновые кислоты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Сложные эфиры. Жиры. Мыла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и упражнений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 «Углеводороды»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 xml:space="preserve"> Углеводы, их классификация, значение</w:t>
            </w:r>
            <w:r>
              <w:rPr>
                <w:rFonts w:ascii="Times New Roman" w:eastAsia="Calibri" w:hAnsi="Times New Roman" w:cs="Times New Roman"/>
              </w:rPr>
              <w:t>. Моносахариды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§14, упр. 1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Дисахариды: состав, строение, получение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§15, упр. 1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Полисахариды: свойства, применение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§15, упр. 7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Амины</w:t>
            </w:r>
            <w:r>
              <w:rPr>
                <w:rFonts w:ascii="Times New Roman" w:eastAsia="Calibri" w:hAnsi="Times New Roman" w:cs="Times New Roman"/>
              </w:rPr>
              <w:t>. Анилин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§16, упр. 5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Аминокислоты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§17, упр. 4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Белки: состав, строение, классификация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§17, упр. 9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Нуклеиновые кислоты: состав, строение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§18, упр. 1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Ферменты: классификация, строение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§19, упр. 3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Витамины, гормоны, лекарства</w:t>
            </w:r>
          </w:p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672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99767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97672">
              <w:rPr>
                <w:rFonts w:ascii="Times New Roman" w:eastAsia="Calibri" w:hAnsi="Times New Roman" w:cs="Times New Roman"/>
              </w:rPr>
              <w:t xml:space="preserve"> §20, упр. 2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работа №1 «Идентификация органических соединений»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7371" w:type="dxa"/>
            <w:shd w:val="clear" w:color="auto" w:fill="auto"/>
          </w:tcPr>
          <w:p w:rsidR="00773751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 «Углеводы»</w:t>
            </w:r>
          </w:p>
        </w:tc>
        <w:tc>
          <w:tcPr>
            <w:tcW w:w="1418" w:type="dxa"/>
            <w:shd w:val="clear" w:color="auto" w:fill="auto"/>
          </w:tcPr>
          <w:p w:rsidR="00773751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9606" w:type="dxa"/>
            <w:gridSpan w:val="3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Искусственные и синтетические полимеры- 5 час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Искусственные полимеры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Синтетические органические соединения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работа №2 «Распознавание пластмасс и волокон»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7371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изученных тем. Решение упражнений и задач</w:t>
            </w:r>
          </w:p>
        </w:tc>
        <w:tc>
          <w:tcPr>
            <w:tcW w:w="1418" w:type="dxa"/>
            <w:shd w:val="clear" w:color="auto" w:fill="auto"/>
          </w:tcPr>
          <w:p w:rsidR="00773751" w:rsidRPr="00997672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73751" w:rsidRPr="00997672" w:rsidTr="004319C3">
        <w:trPr>
          <w:trHeight w:val="74"/>
        </w:trPr>
        <w:tc>
          <w:tcPr>
            <w:tcW w:w="817" w:type="dxa"/>
            <w:shd w:val="clear" w:color="auto" w:fill="auto"/>
          </w:tcPr>
          <w:p w:rsidR="00773751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7371" w:type="dxa"/>
            <w:shd w:val="clear" w:color="auto" w:fill="auto"/>
          </w:tcPr>
          <w:p w:rsidR="00773751" w:rsidRDefault="00773751" w:rsidP="004319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Значение органических веществ в народном хозяйстве страны</w:t>
            </w:r>
          </w:p>
        </w:tc>
        <w:tc>
          <w:tcPr>
            <w:tcW w:w="1418" w:type="dxa"/>
            <w:shd w:val="clear" w:color="auto" w:fill="auto"/>
          </w:tcPr>
          <w:p w:rsidR="00773751" w:rsidRDefault="00773751" w:rsidP="0043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</w:tbl>
    <w:p w:rsidR="00773751" w:rsidRPr="00997672" w:rsidRDefault="00773751" w:rsidP="00773751">
      <w:pPr>
        <w:spacing w:after="0" w:line="240" w:lineRule="auto"/>
        <w:ind w:left="480"/>
        <w:jc w:val="both"/>
        <w:rPr>
          <w:rFonts w:ascii="Calibri" w:eastAsia="Calibri" w:hAnsi="Calibri" w:cs="Times New Roman"/>
        </w:rPr>
      </w:pPr>
    </w:p>
    <w:p w:rsidR="00773751" w:rsidRDefault="00773751" w:rsidP="00773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Default="00773751" w:rsidP="00773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Default="00773751" w:rsidP="00773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Default="00773751" w:rsidP="00773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Default="00773751" w:rsidP="00773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Default="00773751" w:rsidP="00773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Pr="001B45C9" w:rsidRDefault="00773751" w:rsidP="00773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Default="00773751" w:rsidP="00773751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751" w:rsidRPr="002E1E1D" w:rsidRDefault="00773751" w:rsidP="00773751">
      <w:pPr>
        <w:tabs>
          <w:tab w:val="left" w:pos="6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ТЕМАТИЧЕСКОЕ ПЛАНИРОВАНИЕ  </w:t>
      </w:r>
      <w:r w:rsidRPr="002E1E1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11 класс</w:t>
      </w:r>
    </w:p>
    <w:p w:rsidR="00773751" w:rsidRPr="002E1E1D" w:rsidRDefault="00773751" w:rsidP="00773751">
      <w:pPr>
        <w:tabs>
          <w:tab w:val="left" w:pos="6300"/>
        </w:tabs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E1E1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371"/>
        <w:gridCol w:w="1418"/>
      </w:tblGrid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</w:pPr>
            <w:r w:rsidRPr="002E1E1D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1E1D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1E1D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2E1E1D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</w:pPr>
            <w:r w:rsidRPr="002E1E1D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>Раздел.</w:t>
            </w:r>
            <w:r w:rsidRPr="00422E73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E1E1D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422E73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422E73"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  <w:lang w:eastAsia="ru-RU"/>
              </w:rPr>
              <w:t xml:space="preserve">Количество </w:t>
            </w:r>
          </w:p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422E73"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773751" w:rsidRPr="00422E73" w:rsidTr="004319C3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>Строение вещества. – 15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422E73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73751" w:rsidRPr="00422E73" w:rsidTr="004319C3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 w:rsidRPr="002E1E1D"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Основные сведения о строении атома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 w:rsidRPr="002E1E1D"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Периодический закон Д. И. Менделеева и строение атома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 w:rsidRPr="002E1E1D"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 w:rsidRPr="002E1E1D"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Ковалентная химическая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 w:rsidRPr="002E1E1D"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Металлическая химическая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Водородная химическая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Полимеры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Газообразные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Практическая работа №1 «Получение, собирание и распознавание газов»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Жидкие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Твердые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Дисперсные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Состав вещества. Смеси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Контрольная работа по теме «Строение вещества»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2E1E1D" w:rsidTr="004319C3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>Химические реакции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Понятие о химической реакции. Реакции, идущие без изменения состава веществ.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before="240"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 xml:space="preserve">Классификация химических реакций, </w:t>
            </w:r>
            <w:proofErr w:type="gramStart"/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протекающие</w:t>
            </w:r>
            <w:proofErr w:type="gramEnd"/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 xml:space="preserve"> с изменением состава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Скорость химических реакций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Обратимость химических реакций Химическое равновесие и способы его смещения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Роль воды в химических реакциях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Гидролиз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 xml:space="preserve"> – восстановительные реакции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Решение упражнений и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2E1E1D"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>«Химические реакции</w:t>
            </w:r>
            <w:r w:rsidRPr="002E1E1D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860492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  <w:sz w:val="24"/>
                <w:szCs w:val="24"/>
                <w:lang w:eastAsia="ru-RU"/>
              </w:rPr>
              <w:t>Вещества и их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Генетическая связь между классами неорганических и органических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Практическая работа №2 «Распознавание веществ»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Решение упражнений и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Контрольная работа по теме «Вещества и их свойства»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Химия в жизни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Pr="002E1E1D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3751" w:rsidRPr="00422E73" w:rsidTr="00431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Химия и 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51" w:rsidRDefault="00773751" w:rsidP="004319C3">
            <w:pPr>
              <w:tabs>
                <w:tab w:val="left" w:pos="6300"/>
              </w:tabs>
              <w:spacing w:after="0" w:line="240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773751" w:rsidRPr="002E1E1D" w:rsidRDefault="00773751" w:rsidP="00773751">
      <w:pPr>
        <w:spacing w:after="0" w:line="240" w:lineRule="auto"/>
        <w:rPr>
          <w:rFonts w:asciiTheme="majorBidi" w:eastAsia="Calibri" w:hAnsiTheme="majorBidi" w:cstheme="majorBidi"/>
          <w:iCs/>
          <w:sz w:val="24"/>
          <w:szCs w:val="24"/>
          <w:lang w:eastAsia="ru-RU"/>
        </w:rPr>
      </w:pPr>
    </w:p>
    <w:sectPr w:rsidR="00773751" w:rsidRPr="002E1E1D" w:rsidSect="0077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751"/>
    <w:rsid w:val="001E439D"/>
    <w:rsid w:val="00463A48"/>
    <w:rsid w:val="006D154F"/>
    <w:rsid w:val="007053F3"/>
    <w:rsid w:val="00773751"/>
    <w:rsid w:val="00775DF8"/>
    <w:rsid w:val="007D338D"/>
    <w:rsid w:val="007E5C9B"/>
    <w:rsid w:val="00C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5265</Words>
  <Characters>30014</Characters>
  <Application>Microsoft Office Word</Application>
  <DocSecurity>0</DocSecurity>
  <Lines>250</Lines>
  <Paragraphs>70</Paragraphs>
  <ScaleCrop>false</ScaleCrop>
  <Company/>
  <LinksUpToDate>false</LinksUpToDate>
  <CharactersWithSpaces>35209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2021-02-10T11:29:00Z</dcterms:created>
  <dcterms:modified xsi:type="dcterms:W3CDTF">2021-02-28T14:22:00Z</dcterms:modified>
</cp:coreProperties>
</file>